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A425C" w14:textId="77777777" w:rsidR="00AC0EF9" w:rsidRDefault="00000000" w:rsidP="00EB7BAC">
      <w:pPr>
        <w:spacing w:after="20"/>
      </w:pPr>
      <w:r>
        <w:rPr>
          <w:noProof/>
        </w:rPr>
        <w:drawing>
          <wp:inline distT="0" distB="0" distL="0" distR="0" wp14:anchorId="620AC853" wp14:editId="52B3FB48">
            <wp:extent cx="6286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28650" cy="714375"/>
                    </a:xfrm>
                    <a:prstGeom prst="rect">
                      <a:avLst/>
                    </a:prstGeom>
                  </pic:spPr>
                </pic:pic>
              </a:graphicData>
            </a:graphic>
          </wp:inline>
        </w:drawing>
      </w:r>
    </w:p>
    <w:p w14:paraId="7D00A5F3" w14:textId="77777777" w:rsidR="00AC0EF9" w:rsidRDefault="00000000">
      <w:pPr>
        <w:jc w:val="center"/>
      </w:pPr>
      <w:r>
        <w:rPr>
          <w:rFonts w:ascii="Cambria" w:eastAsia="Cambria" w:hAnsi="Cambria" w:cs="Cambria"/>
          <w:b/>
          <w:bCs/>
          <w:color w:val="3B2E7E"/>
          <w:sz w:val="40"/>
          <w:szCs w:val="40"/>
        </w:rPr>
        <w:t>The Lab Apprenticeship</w:t>
      </w:r>
    </w:p>
    <w:p w14:paraId="1CEB5616" w14:textId="77777777" w:rsidR="00AC0EF9" w:rsidRDefault="00000000">
      <w:pPr>
        <w:pBdr>
          <w:bottom w:val="single" w:sz="14" w:space="3" w:color="C13C82"/>
        </w:pBdr>
        <w:spacing w:after="60"/>
        <w:jc w:val="center"/>
      </w:pPr>
      <w:r>
        <w:rPr>
          <w:rFonts w:ascii="Cambria" w:eastAsia="Cambria" w:hAnsi="Cambria" w:cs="Cambria"/>
          <w:b/>
          <w:bCs/>
          <w:color w:val="2BB39A"/>
          <w:sz w:val="24"/>
          <w:szCs w:val="24"/>
        </w:rPr>
        <w:t>Course Syllabus</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2560"/>
        <w:gridCol w:w="1760"/>
        <w:gridCol w:w="1360"/>
        <w:gridCol w:w="2080"/>
        <w:gridCol w:w="1600"/>
      </w:tblGrid>
      <w:tr w:rsidR="00AC0EF9" w14:paraId="5CE368CD" w14:textId="77777777">
        <w:trPr>
          <w:tblHeader/>
        </w:trPr>
        <w:tc>
          <w:tcPr>
            <w:tcW w:w="2560" w:type="dxa"/>
            <w:shd w:val="clear" w:color="auto" w:fill="3B2E7E"/>
            <w:tcMar>
              <w:top w:w="60" w:type="dxa"/>
              <w:left w:w="110" w:type="dxa"/>
              <w:bottom w:w="60" w:type="dxa"/>
              <w:right w:w="110" w:type="dxa"/>
            </w:tcMar>
            <w:vAlign w:val="center"/>
          </w:tcPr>
          <w:p w14:paraId="0B5258BF" w14:textId="77777777" w:rsidR="00AC0EF9" w:rsidRDefault="00000000">
            <w:r>
              <w:rPr>
                <w:b/>
                <w:bCs/>
                <w:color w:val="FFFFFF"/>
                <w:sz w:val="20"/>
                <w:szCs w:val="20"/>
              </w:rPr>
              <w:t>Provider</w:t>
            </w:r>
          </w:p>
        </w:tc>
        <w:tc>
          <w:tcPr>
            <w:tcW w:w="1760" w:type="dxa"/>
            <w:shd w:val="clear" w:color="auto" w:fill="3B2E7E"/>
            <w:tcMar>
              <w:top w:w="60" w:type="dxa"/>
              <w:left w:w="110" w:type="dxa"/>
              <w:bottom w:w="60" w:type="dxa"/>
              <w:right w:w="110" w:type="dxa"/>
            </w:tcMar>
            <w:vAlign w:val="center"/>
          </w:tcPr>
          <w:p w14:paraId="71234730" w14:textId="77777777" w:rsidR="00AC0EF9" w:rsidRDefault="00000000">
            <w:r>
              <w:rPr>
                <w:b/>
                <w:bCs/>
                <w:color w:val="FFFFFF"/>
                <w:sz w:val="20"/>
                <w:szCs w:val="20"/>
              </w:rPr>
              <w:t>Format</w:t>
            </w:r>
          </w:p>
        </w:tc>
        <w:tc>
          <w:tcPr>
            <w:tcW w:w="1360" w:type="dxa"/>
            <w:shd w:val="clear" w:color="auto" w:fill="3B2E7E"/>
            <w:tcMar>
              <w:top w:w="60" w:type="dxa"/>
              <w:left w:w="110" w:type="dxa"/>
              <w:bottom w:w="60" w:type="dxa"/>
              <w:right w:w="110" w:type="dxa"/>
            </w:tcMar>
            <w:vAlign w:val="center"/>
          </w:tcPr>
          <w:p w14:paraId="716EF84B" w14:textId="77777777" w:rsidR="00AC0EF9" w:rsidRDefault="00000000">
            <w:r>
              <w:rPr>
                <w:b/>
                <w:bCs/>
                <w:color w:val="FFFFFF"/>
                <w:sz w:val="20"/>
                <w:szCs w:val="20"/>
              </w:rPr>
              <w:t>Duration</w:t>
            </w:r>
          </w:p>
        </w:tc>
        <w:tc>
          <w:tcPr>
            <w:tcW w:w="2080" w:type="dxa"/>
            <w:shd w:val="clear" w:color="auto" w:fill="3B2E7E"/>
            <w:tcMar>
              <w:top w:w="60" w:type="dxa"/>
              <w:left w:w="110" w:type="dxa"/>
              <w:bottom w:w="60" w:type="dxa"/>
              <w:right w:w="110" w:type="dxa"/>
            </w:tcMar>
            <w:vAlign w:val="center"/>
          </w:tcPr>
          <w:p w14:paraId="493838D3" w14:textId="77777777" w:rsidR="00AC0EF9" w:rsidRDefault="00000000">
            <w:r>
              <w:rPr>
                <w:b/>
                <w:bCs/>
                <w:color w:val="FFFFFF"/>
                <w:sz w:val="20"/>
                <w:szCs w:val="20"/>
              </w:rPr>
              <w:t>CM Instructional Hours</w:t>
            </w:r>
          </w:p>
        </w:tc>
        <w:tc>
          <w:tcPr>
            <w:tcW w:w="1600" w:type="dxa"/>
            <w:shd w:val="clear" w:color="auto" w:fill="3B2E7E"/>
            <w:tcMar>
              <w:top w:w="60" w:type="dxa"/>
              <w:left w:w="110" w:type="dxa"/>
              <w:bottom w:w="60" w:type="dxa"/>
              <w:right w:w="110" w:type="dxa"/>
            </w:tcMar>
            <w:vAlign w:val="center"/>
          </w:tcPr>
          <w:p w14:paraId="0CE8DFEE" w14:textId="77777777" w:rsidR="00AC0EF9" w:rsidRDefault="00000000">
            <w:r>
              <w:rPr>
                <w:b/>
                <w:bCs/>
                <w:color w:val="FFFFFF"/>
                <w:sz w:val="20"/>
                <w:szCs w:val="20"/>
              </w:rPr>
              <w:t>Language</w:t>
            </w:r>
          </w:p>
        </w:tc>
      </w:tr>
      <w:tr w:rsidR="00AC0EF9" w14:paraId="14FD4FE7" w14:textId="77777777">
        <w:tc>
          <w:tcPr>
            <w:tcW w:w="2560" w:type="dxa"/>
            <w:shd w:val="clear" w:color="auto" w:fill="FFFFFF"/>
            <w:tcMar>
              <w:top w:w="60" w:type="dxa"/>
              <w:left w:w="110" w:type="dxa"/>
              <w:bottom w:w="60" w:type="dxa"/>
              <w:right w:w="110" w:type="dxa"/>
            </w:tcMar>
            <w:vAlign w:val="center"/>
          </w:tcPr>
          <w:p w14:paraId="1B387B48" w14:textId="77777777" w:rsidR="00AC0EF9" w:rsidRDefault="00000000">
            <w:r>
              <w:rPr>
                <w:sz w:val="20"/>
                <w:szCs w:val="20"/>
              </w:rPr>
              <w:t>The Change Curiosity Lab, LLC</w:t>
            </w:r>
          </w:p>
        </w:tc>
        <w:tc>
          <w:tcPr>
            <w:tcW w:w="1760" w:type="dxa"/>
            <w:shd w:val="clear" w:color="auto" w:fill="FFFFFF"/>
            <w:tcMar>
              <w:top w:w="60" w:type="dxa"/>
              <w:left w:w="110" w:type="dxa"/>
              <w:bottom w:w="60" w:type="dxa"/>
              <w:right w:w="110" w:type="dxa"/>
            </w:tcMar>
            <w:vAlign w:val="center"/>
          </w:tcPr>
          <w:p w14:paraId="60DE47D4" w14:textId="77777777" w:rsidR="00AC0EF9" w:rsidRDefault="00000000">
            <w:r>
              <w:rPr>
                <w:sz w:val="20"/>
                <w:szCs w:val="20"/>
              </w:rPr>
              <w:t>Self-Paced / Blended</w:t>
            </w:r>
          </w:p>
        </w:tc>
        <w:tc>
          <w:tcPr>
            <w:tcW w:w="1360" w:type="dxa"/>
            <w:shd w:val="clear" w:color="auto" w:fill="FFFFFF"/>
            <w:tcMar>
              <w:top w:w="60" w:type="dxa"/>
              <w:left w:w="110" w:type="dxa"/>
              <w:bottom w:w="60" w:type="dxa"/>
              <w:right w:w="110" w:type="dxa"/>
            </w:tcMar>
            <w:vAlign w:val="center"/>
          </w:tcPr>
          <w:p w14:paraId="4A768594" w14:textId="77777777" w:rsidR="00AC0EF9" w:rsidRDefault="00000000">
            <w:r>
              <w:rPr>
                <w:sz w:val="20"/>
                <w:szCs w:val="20"/>
              </w:rPr>
              <w:t>8 weeks</w:t>
            </w:r>
          </w:p>
        </w:tc>
        <w:tc>
          <w:tcPr>
            <w:tcW w:w="2080" w:type="dxa"/>
            <w:shd w:val="clear" w:color="auto" w:fill="FFFFFF"/>
            <w:tcMar>
              <w:top w:w="60" w:type="dxa"/>
              <w:left w:w="110" w:type="dxa"/>
              <w:bottom w:w="60" w:type="dxa"/>
              <w:right w:w="110" w:type="dxa"/>
            </w:tcMar>
            <w:vAlign w:val="center"/>
          </w:tcPr>
          <w:p w14:paraId="3FEF5861" w14:textId="10DEB568" w:rsidR="00AC0EF9" w:rsidRDefault="00000000">
            <w:r>
              <w:rPr>
                <w:sz w:val="20"/>
                <w:szCs w:val="20"/>
              </w:rPr>
              <w:t>9 hours</w:t>
            </w:r>
            <w:r w:rsidR="00114CBD">
              <w:rPr>
                <w:sz w:val="20"/>
                <w:szCs w:val="20"/>
              </w:rPr>
              <w:t xml:space="preserve"> + 8 hours self-study/application</w:t>
            </w:r>
          </w:p>
        </w:tc>
        <w:tc>
          <w:tcPr>
            <w:tcW w:w="1600" w:type="dxa"/>
            <w:shd w:val="clear" w:color="auto" w:fill="FFFFFF"/>
            <w:tcMar>
              <w:top w:w="60" w:type="dxa"/>
              <w:left w:w="110" w:type="dxa"/>
              <w:bottom w:w="60" w:type="dxa"/>
              <w:right w:w="110" w:type="dxa"/>
            </w:tcMar>
            <w:vAlign w:val="center"/>
          </w:tcPr>
          <w:p w14:paraId="5C1E645E" w14:textId="77777777" w:rsidR="00AC0EF9" w:rsidRDefault="00000000">
            <w:r>
              <w:rPr>
                <w:sz w:val="20"/>
                <w:szCs w:val="20"/>
              </w:rPr>
              <w:t>English</w:t>
            </w:r>
          </w:p>
        </w:tc>
      </w:tr>
    </w:tbl>
    <w:p w14:paraId="54EF1E05" w14:textId="64E77FED" w:rsidR="00AC0EF9" w:rsidRDefault="00000000">
      <w:pPr>
        <w:spacing w:before="60" w:after="60"/>
      </w:pPr>
      <w:r>
        <w:rPr>
          <w:i/>
          <w:iCs/>
          <w:color w:val="5A5A6E"/>
          <w:sz w:val="19"/>
          <w:szCs w:val="19"/>
        </w:rPr>
        <w:t>Cohort-based practicu</w:t>
      </w:r>
      <w:r w:rsidR="00114CBD">
        <w:rPr>
          <w:i/>
          <w:iCs/>
          <w:color w:val="5A5A6E"/>
          <w:sz w:val="19"/>
          <w:szCs w:val="19"/>
        </w:rPr>
        <w:t>m.</w:t>
      </w:r>
      <w:r>
        <w:rPr>
          <w:i/>
          <w:iCs/>
          <w:color w:val="5A5A6E"/>
          <w:sz w:val="19"/>
          <w:szCs w:val="19"/>
        </w:rPr>
        <w:t xml:space="preserve"> Delivered through pre-recorded instruction, live coached sessions and personalized asynchronous feedback.</w:t>
      </w:r>
    </w:p>
    <w:p w14:paraId="745F7C22" w14:textId="77777777" w:rsidR="00AC0EF9" w:rsidRDefault="00000000">
      <w:pPr>
        <w:pStyle w:val="Heading1"/>
        <w:spacing w:before="240" w:after="110"/>
      </w:pPr>
      <w:r>
        <w:t>1. Course Description</w:t>
      </w:r>
    </w:p>
    <w:p w14:paraId="0E2A07C9" w14:textId="77777777" w:rsidR="00AC0EF9" w:rsidRDefault="00000000">
      <w:pPr>
        <w:spacing w:after="120"/>
      </w:pPr>
      <w:r>
        <w:t>The Lab Apprenticeship is a hands-on, cohort-based practicum for change management practitioners who want to apply artificial intelligence to their existing practice. Rather than teaching AI in the abstract, the program moves each participant through a repeated cycle of watching real AI-augmented change work built live, building their own version using their real work context, and receiving expert feedback. Across four modules participants produce a portfolio of practical change management deliverables, learning not only to use AI but to use it well, with human judgment, verification and responsible practice built into every activity.</w:t>
      </w:r>
    </w:p>
    <w:p w14:paraId="7D795EFE" w14:textId="77777777" w:rsidR="00AC0EF9" w:rsidRDefault="00000000">
      <w:pPr>
        <w:pStyle w:val="Heading1"/>
        <w:spacing w:before="240" w:after="110"/>
      </w:pPr>
      <w:r>
        <w:t>2. Who This Is For and Prerequisites</w:t>
      </w:r>
    </w:p>
    <w:p w14:paraId="343E2039" w14:textId="77777777" w:rsidR="00AC0EF9" w:rsidRDefault="00000000">
      <w:pPr>
        <w:spacing w:after="120"/>
      </w:pPr>
      <w:r>
        <w:t>The Apprenticeship is designed for practitioners who already have change management exposure and want a structured, supported environment to build AI capability. Participants self-select one of three tracks based on their experience, and content and feedback are calibrated accordingly.</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2000"/>
        <w:gridCol w:w="7360"/>
      </w:tblGrid>
      <w:tr w:rsidR="00AC0EF9" w14:paraId="1D85638C" w14:textId="77777777">
        <w:trPr>
          <w:tblHeader/>
        </w:trPr>
        <w:tc>
          <w:tcPr>
            <w:tcW w:w="2000" w:type="dxa"/>
            <w:shd w:val="clear" w:color="auto" w:fill="3B2E7E"/>
            <w:tcMar>
              <w:top w:w="60" w:type="dxa"/>
              <w:left w:w="110" w:type="dxa"/>
              <w:bottom w:w="60" w:type="dxa"/>
              <w:right w:w="110" w:type="dxa"/>
            </w:tcMar>
            <w:vAlign w:val="center"/>
          </w:tcPr>
          <w:p w14:paraId="4E66FE8D" w14:textId="77777777" w:rsidR="00AC0EF9" w:rsidRDefault="00000000">
            <w:r>
              <w:rPr>
                <w:b/>
                <w:bCs/>
                <w:color w:val="FFFFFF"/>
                <w:sz w:val="20"/>
                <w:szCs w:val="20"/>
              </w:rPr>
              <w:t>Track</w:t>
            </w:r>
          </w:p>
        </w:tc>
        <w:tc>
          <w:tcPr>
            <w:tcW w:w="7360" w:type="dxa"/>
            <w:shd w:val="clear" w:color="auto" w:fill="3B2E7E"/>
            <w:tcMar>
              <w:top w:w="60" w:type="dxa"/>
              <w:left w:w="110" w:type="dxa"/>
              <w:bottom w:w="60" w:type="dxa"/>
              <w:right w:w="110" w:type="dxa"/>
            </w:tcMar>
            <w:vAlign w:val="center"/>
          </w:tcPr>
          <w:p w14:paraId="60404AE0" w14:textId="77777777" w:rsidR="00AC0EF9" w:rsidRDefault="00000000">
            <w:r>
              <w:rPr>
                <w:b/>
                <w:bCs/>
                <w:color w:val="FFFFFF"/>
                <w:sz w:val="20"/>
                <w:szCs w:val="20"/>
              </w:rPr>
              <w:t>Best suited for</w:t>
            </w:r>
          </w:p>
        </w:tc>
      </w:tr>
      <w:tr w:rsidR="00AC0EF9" w14:paraId="1D45121A" w14:textId="77777777">
        <w:tc>
          <w:tcPr>
            <w:tcW w:w="2000" w:type="dxa"/>
            <w:shd w:val="clear" w:color="auto" w:fill="FFFFFF"/>
            <w:tcMar>
              <w:top w:w="60" w:type="dxa"/>
              <w:left w:w="110" w:type="dxa"/>
              <w:bottom w:w="60" w:type="dxa"/>
              <w:right w:w="110" w:type="dxa"/>
            </w:tcMar>
            <w:vAlign w:val="center"/>
          </w:tcPr>
          <w:p w14:paraId="2148A21E" w14:textId="77777777" w:rsidR="00AC0EF9" w:rsidRDefault="00000000">
            <w:r>
              <w:rPr>
                <w:sz w:val="20"/>
                <w:szCs w:val="20"/>
              </w:rPr>
              <w:t>Foundation</w:t>
            </w:r>
          </w:p>
        </w:tc>
        <w:tc>
          <w:tcPr>
            <w:tcW w:w="7360" w:type="dxa"/>
            <w:shd w:val="clear" w:color="auto" w:fill="FFFFFF"/>
            <w:tcMar>
              <w:top w:w="60" w:type="dxa"/>
              <w:left w:w="110" w:type="dxa"/>
              <w:bottom w:w="60" w:type="dxa"/>
              <w:right w:w="110" w:type="dxa"/>
            </w:tcMar>
            <w:vAlign w:val="center"/>
          </w:tcPr>
          <w:p w14:paraId="7A800B79" w14:textId="77777777" w:rsidR="00AC0EF9" w:rsidRDefault="00000000">
            <w:r>
              <w:rPr>
                <w:sz w:val="20"/>
                <w:szCs w:val="20"/>
              </w:rPr>
              <w:t>Practitioners newer to change work who have supported at least one initiative</w:t>
            </w:r>
          </w:p>
        </w:tc>
      </w:tr>
      <w:tr w:rsidR="00AC0EF9" w14:paraId="70DBC493" w14:textId="77777777">
        <w:tc>
          <w:tcPr>
            <w:tcW w:w="2000" w:type="dxa"/>
            <w:shd w:val="clear" w:color="auto" w:fill="EEF6F4"/>
            <w:tcMar>
              <w:top w:w="60" w:type="dxa"/>
              <w:left w:w="110" w:type="dxa"/>
              <w:bottom w:w="60" w:type="dxa"/>
              <w:right w:w="110" w:type="dxa"/>
            </w:tcMar>
            <w:vAlign w:val="center"/>
          </w:tcPr>
          <w:p w14:paraId="7DD42DB5" w14:textId="77777777" w:rsidR="00AC0EF9" w:rsidRDefault="00000000">
            <w:r>
              <w:rPr>
                <w:sz w:val="20"/>
                <w:szCs w:val="20"/>
              </w:rPr>
              <w:t>Practitioner</w:t>
            </w:r>
          </w:p>
        </w:tc>
        <w:tc>
          <w:tcPr>
            <w:tcW w:w="7360" w:type="dxa"/>
            <w:shd w:val="clear" w:color="auto" w:fill="EEF6F4"/>
            <w:tcMar>
              <w:top w:w="60" w:type="dxa"/>
              <w:left w:w="110" w:type="dxa"/>
              <w:bottom w:w="60" w:type="dxa"/>
              <w:right w:w="110" w:type="dxa"/>
            </w:tcMar>
            <w:vAlign w:val="center"/>
          </w:tcPr>
          <w:p w14:paraId="4FEA76C8" w14:textId="77777777" w:rsidR="00AC0EF9" w:rsidRDefault="00000000">
            <w:r>
              <w:rPr>
                <w:sz w:val="20"/>
                <w:szCs w:val="20"/>
              </w:rPr>
              <w:t>Experienced practitioners applying AI to day-to-day change work</w:t>
            </w:r>
          </w:p>
        </w:tc>
      </w:tr>
      <w:tr w:rsidR="00AC0EF9" w14:paraId="0CF19C2B" w14:textId="77777777">
        <w:tc>
          <w:tcPr>
            <w:tcW w:w="2000" w:type="dxa"/>
            <w:shd w:val="clear" w:color="auto" w:fill="FFFFFF"/>
            <w:tcMar>
              <w:top w:w="60" w:type="dxa"/>
              <w:left w:w="110" w:type="dxa"/>
              <w:bottom w:w="60" w:type="dxa"/>
              <w:right w:w="110" w:type="dxa"/>
            </w:tcMar>
            <w:vAlign w:val="center"/>
          </w:tcPr>
          <w:p w14:paraId="3A112726" w14:textId="77777777" w:rsidR="00AC0EF9" w:rsidRDefault="00000000">
            <w:r>
              <w:rPr>
                <w:sz w:val="20"/>
                <w:szCs w:val="20"/>
              </w:rPr>
              <w:t>Advanced</w:t>
            </w:r>
          </w:p>
        </w:tc>
        <w:tc>
          <w:tcPr>
            <w:tcW w:w="7360" w:type="dxa"/>
            <w:shd w:val="clear" w:color="auto" w:fill="FFFFFF"/>
            <w:tcMar>
              <w:top w:w="60" w:type="dxa"/>
              <w:left w:w="110" w:type="dxa"/>
              <w:bottom w:w="60" w:type="dxa"/>
              <w:right w:w="110" w:type="dxa"/>
            </w:tcMar>
            <w:vAlign w:val="center"/>
          </w:tcPr>
          <w:p w14:paraId="3F17BE70" w14:textId="77777777" w:rsidR="00AC0EF9" w:rsidRDefault="00000000">
            <w:r>
              <w:rPr>
                <w:sz w:val="20"/>
                <w:szCs w:val="20"/>
              </w:rPr>
              <w:t>Senior practitioners embedding AI across a change practice or team</w:t>
            </w:r>
          </w:p>
        </w:tc>
      </w:tr>
    </w:tbl>
    <w:p w14:paraId="2C00CA0E" w14:textId="77777777" w:rsidR="00AC0EF9" w:rsidRDefault="00000000">
      <w:pPr>
        <w:spacing w:before="60" w:after="120"/>
      </w:pPr>
      <w:r>
        <w:rPr>
          <w:b/>
          <w:bCs/>
        </w:rPr>
        <w:t xml:space="preserve">Prerequisites: </w:t>
      </w:r>
      <w:r>
        <w:t>prior involvement in at least one organizational change initiative, basic familiarity with AI tools, and access to at least one AI tool (a paid tier of ChatGPT, Claude, Gemini, Copilot or similar is strongly recommended to complete the more advanced builds).</w:t>
      </w:r>
    </w:p>
    <w:p w14:paraId="355449E9" w14:textId="77777777" w:rsidR="00AC0EF9" w:rsidRDefault="00000000">
      <w:pPr>
        <w:pStyle w:val="Heading1"/>
        <w:spacing w:before="240" w:after="110"/>
      </w:pPr>
      <w:r>
        <w:t>3. Learning Outcomes</w:t>
      </w:r>
    </w:p>
    <w:p w14:paraId="7DA44CC7" w14:textId="77777777" w:rsidR="00AC0EF9" w:rsidRDefault="00000000">
      <w:pPr>
        <w:spacing w:after="120"/>
      </w:pPr>
      <w:r>
        <w:t>By the end of the Apprenticeship, participants can:</w:t>
      </w:r>
    </w:p>
    <w:p w14:paraId="23226608" w14:textId="77777777" w:rsidR="00AC0EF9" w:rsidRDefault="00000000">
      <w:pPr>
        <w:pStyle w:val="ListParagraph"/>
        <w:numPr>
          <w:ilvl w:val="0"/>
          <w:numId w:val="2"/>
        </w:numPr>
        <w:spacing w:after="60"/>
      </w:pPr>
      <w:r>
        <w:t>Apply AI tools to core change management deliverables while maintaining human judgment, accuracy and quality control.</w:t>
      </w:r>
    </w:p>
    <w:p w14:paraId="79B0FE92" w14:textId="77777777" w:rsidR="00AC0EF9" w:rsidRDefault="00000000">
      <w:pPr>
        <w:pStyle w:val="ListParagraph"/>
        <w:numPr>
          <w:ilvl w:val="0"/>
          <w:numId w:val="2"/>
        </w:numPr>
        <w:spacing w:after="60"/>
      </w:pPr>
      <w:r>
        <w:t>Produce a portfolio of change management work products that align to the ACMP Standard for Change Management.</w:t>
      </w:r>
    </w:p>
    <w:p w14:paraId="162313B0" w14:textId="77777777" w:rsidR="00AC0EF9" w:rsidRDefault="00000000">
      <w:pPr>
        <w:pStyle w:val="ListParagraph"/>
        <w:numPr>
          <w:ilvl w:val="0"/>
          <w:numId w:val="2"/>
        </w:numPr>
        <w:spacing w:after="60"/>
      </w:pPr>
      <w:r>
        <w:t>Evaluate AI-generated outputs for accuracy, bias and organizational fit before applying them to live change work.</w:t>
      </w:r>
    </w:p>
    <w:p w14:paraId="5AB70919" w14:textId="77777777" w:rsidR="00AC0EF9" w:rsidRDefault="00000000">
      <w:pPr>
        <w:pStyle w:val="ListParagraph"/>
        <w:numPr>
          <w:ilvl w:val="0"/>
          <w:numId w:val="2"/>
        </w:numPr>
        <w:spacing w:after="60"/>
      </w:pPr>
      <w:r>
        <w:t>Construct and defend a personal, reusable AI-augmentation approach for their own change management practice.</w:t>
      </w:r>
    </w:p>
    <w:p w14:paraId="3AE4ECD5" w14:textId="77777777" w:rsidR="00AC0EF9" w:rsidRDefault="00000000">
      <w:pPr>
        <w:pStyle w:val="Heading1"/>
        <w:spacing w:before="240" w:after="110"/>
      </w:pPr>
      <w:r>
        <w:lastRenderedPageBreak/>
        <w:t>4. Instructional Approach and Methods</w:t>
      </w:r>
    </w:p>
    <w:p w14:paraId="7B5E7EAB" w14:textId="77777777" w:rsidR="00AC0EF9" w:rsidRDefault="00000000">
      <w:pPr>
        <w:spacing w:after="120"/>
      </w:pPr>
      <w:r>
        <w:t>The program is grounded in adult-learning principles (relevance, self-direction, experiential application and guided practice). Each module combines self-paced micro-learning with a live coached session, applied build work and expert feedback:</w:t>
      </w:r>
    </w:p>
    <w:p w14:paraId="732E5769" w14:textId="77777777" w:rsidR="00AC0EF9" w:rsidRDefault="00000000">
      <w:pPr>
        <w:pStyle w:val="ListParagraph"/>
        <w:numPr>
          <w:ilvl w:val="0"/>
          <w:numId w:val="2"/>
        </w:numPr>
        <w:spacing w:after="60"/>
      </w:pPr>
      <w:r>
        <w:rPr>
          <w:b/>
          <w:bCs/>
        </w:rPr>
        <w:t xml:space="preserve">Learn. </w:t>
      </w:r>
      <w:r>
        <w:t>Three short on-demand videos each week (about 10 minutes each) introduce the module concepts at the participant’s own pace.</w:t>
      </w:r>
    </w:p>
    <w:p w14:paraId="53DC498F" w14:textId="77777777" w:rsidR="00AC0EF9" w:rsidRDefault="00000000">
      <w:pPr>
        <w:pStyle w:val="ListParagraph"/>
        <w:numPr>
          <w:ilvl w:val="0"/>
          <w:numId w:val="2"/>
        </w:numPr>
        <w:spacing w:after="60"/>
      </w:pPr>
      <w:r>
        <w:rPr>
          <w:b/>
          <w:bCs/>
        </w:rPr>
        <w:t xml:space="preserve">Watch. </w:t>
      </w:r>
      <w:r>
        <w:t>Each 1-hour live session opens with a concept introduction, then a “Watch Me Work” build where a real AI-augmented change deliverable is created from scratch on screen.</w:t>
      </w:r>
    </w:p>
    <w:p w14:paraId="44FEDAE0" w14:textId="77777777" w:rsidR="00AC0EF9" w:rsidRDefault="00000000">
      <w:pPr>
        <w:pStyle w:val="ListParagraph"/>
        <w:numPr>
          <w:ilvl w:val="0"/>
          <w:numId w:val="2"/>
        </w:numPr>
        <w:spacing w:after="60"/>
      </w:pPr>
      <w:r>
        <w:rPr>
          <w:b/>
          <w:bCs/>
        </w:rPr>
        <w:t xml:space="preserve">Try (guided). </w:t>
      </w:r>
      <w:r>
        <w:t>Participants then build alongside within the same session, with directed coaching and feedback.</w:t>
      </w:r>
    </w:p>
    <w:p w14:paraId="001F9ABF" w14:textId="77777777" w:rsidR="00AC0EF9" w:rsidRDefault="00000000">
      <w:pPr>
        <w:pStyle w:val="ListParagraph"/>
        <w:numPr>
          <w:ilvl w:val="0"/>
          <w:numId w:val="2"/>
        </w:numPr>
        <w:spacing w:after="60"/>
      </w:pPr>
      <w:r>
        <w:rPr>
          <w:b/>
          <w:bCs/>
        </w:rPr>
        <w:t xml:space="preserve">Build. </w:t>
      </w:r>
      <w:r>
        <w:t>Between sessions, participants complete the module artifact using their real or a hypothetical change context.</w:t>
      </w:r>
    </w:p>
    <w:p w14:paraId="57803CEB" w14:textId="77777777" w:rsidR="00AC0EF9" w:rsidRDefault="00000000">
      <w:pPr>
        <w:pStyle w:val="ListParagraph"/>
        <w:numPr>
          <w:ilvl w:val="0"/>
          <w:numId w:val="2"/>
        </w:numPr>
        <w:spacing w:after="60"/>
      </w:pPr>
      <w:r>
        <w:rPr>
          <w:b/>
          <w:bCs/>
        </w:rPr>
        <w:t xml:space="preserve">Get feedback. </w:t>
      </w:r>
      <w:r>
        <w:t>Submitted deliverables receive expert, personalized feedback within 48 hours.</w:t>
      </w:r>
    </w:p>
    <w:p w14:paraId="6DADF1AA" w14:textId="77777777" w:rsidR="00AC0EF9" w:rsidRDefault="00000000">
      <w:pPr>
        <w:pStyle w:val="ListParagraph"/>
        <w:numPr>
          <w:ilvl w:val="0"/>
          <w:numId w:val="2"/>
        </w:numPr>
        <w:spacing w:after="60"/>
      </w:pPr>
      <w:r>
        <w:rPr>
          <w:b/>
          <w:bCs/>
        </w:rPr>
        <w:t xml:space="preserve">Present and defend. </w:t>
      </w:r>
      <w:r>
        <w:t>The program closes with a portfolio review where participants present and defend their complete body of work.</w:t>
      </w:r>
    </w:p>
    <w:p w14:paraId="451CFD5F" w14:textId="77777777" w:rsidR="00AC0EF9" w:rsidRDefault="00000000">
      <w:pPr>
        <w:spacing w:before="40" w:after="120"/>
      </w:pPr>
      <w:r>
        <w:t>A required human-review beat is built into every AI activity, so participants learn to judge and improve output quality rather than accept it. Instructional methods include live demonstration, guided practice with directed feedback, self-directed study through on-demand content, structured critique and peer discussion within the cohort.</w:t>
      </w:r>
    </w:p>
    <w:p w14:paraId="0430EDAC" w14:textId="77777777" w:rsidR="00AC0EF9" w:rsidRDefault="00000000">
      <w:pPr>
        <w:pStyle w:val="Heading1"/>
        <w:spacing w:before="240" w:after="110"/>
      </w:pPr>
      <w:r>
        <w:t>5. Alignment to the ACMP Standard for Change Management</w:t>
      </w:r>
    </w:p>
    <w:p w14:paraId="641A8FE3" w14:textId="77777777" w:rsidR="00AC0EF9" w:rsidRDefault="00000000">
      <w:pPr>
        <w:spacing w:after="120"/>
      </w:pPr>
      <w:r>
        <w:t>Course content aligns to the ACMP Standard, anchored in the Evaluating Change Impact and Organizational Readiness domain, with secondary coverage of Developing and Executing Change Management Plans.</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3560"/>
        <w:gridCol w:w="5800"/>
      </w:tblGrid>
      <w:tr w:rsidR="00AC0EF9" w14:paraId="2F0B7218" w14:textId="77777777">
        <w:trPr>
          <w:tblHeader/>
        </w:trPr>
        <w:tc>
          <w:tcPr>
            <w:tcW w:w="3560" w:type="dxa"/>
            <w:shd w:val="clear" w:color="auto" w:fill="3B2E7E"/>
            <w:tcMar>
              <w:top w:w="60" w:type="dxa"/>
              <w:left w:w="110" w:type="dxa"/>
              <w:bottom w:w="60" w:type="dxa"/>
              <w:right w:w="110" w:type="dxa"/>
            </w:tcMar>
            <w:vAlign w:val="center"/>
          </w:tcPr>
          <w:p w14:paraId="6A0EDE57" w14:textId="77777777" w:rsidR="00AC0EF9" w:rsidRDefault="00000000">
            <w:r>
              <w:rPr>
                <w:b/>
                <w:bCs/>
                <w:color w:val="FFFFFF"/>
                <w:sz w:val="20"/>
                <w:szCs w:val="20"/>
              </w:rPr>
              <w:t>Module</w:t>
            </w:r>
          </w:p>
        </w:tc>
        <w:tc>
          <w:tcPr>
            <w:tcW w:w="5800" w:type="dxa"/>
            <w:shd w:val="clear" w:color="auto" w:fill="3B2E7E"/>
            <w:tcMar>
              <w:top w:w="60" w:type="dxa"/>
              <w:left w:w="110" w:type="dxa"/>
              <w:bottom w:w="60" w:type="dxa"/>
              <w:right w:w="110" w:type="dxa"/>
            </w:tcMar>
            <w:vAlign w:val="center"/>
          </w:tcPr>
          <w:p w14:paraId="57749881" w14:textId="77777777" w:rsidR="00AC0EF9" w:rsidRDefault="00000000">
            <w:r>
              <w:rPr>
                <w:b/>
                <w:bCs/>
                <w:color w:val="FFFFFF"/>
                <w:sz w:val="20"/>
                <w:szCs w:val="20"/>
              </w:rPr>
              <w:t>Primary knowledge domain touchpoint</w:t>
            </w:r>
          </w:p>
        </w:tc>
      </w:tr>
      <w:tr w:rsidR="00AC0EF9" w14:paraId="354E7BF0" w14:textId="77777777">
        <w:tc>
          <w:tcPr>
            <w:tcW w:w="3560" w:type="dxa"/>
            <w:shd w:val="clear" w:color="auto" w:fill="FFFFFF"/>
            <w:tcMar>
              <w:top w:w="60" w:type="dxa"/>
              <w:left w:w="110" w:type="dxa"/>
              <w:bottom w:w="60" w:type="dxa"/>
              <w:right w:w="110" w:type="dxa"/>
            </w:tcMar>
            <w:vAlign w:val="center"/>
          </w:tcPr>
          <w:p w14:paraId="6524C567" w14:textId="77777777" w:rsidR="00AC0EF9" w:rsidRDefault="00000000">
            <w:r>
              <w:rPr>
                <w:sz w:val="20"/>
                <w:szCs w:val="20"/>
              </w:rPr>
              <w:t>1 – AI-Augmented Change Mindset</w:t>
            </w:r>
          </w:p>
        </w:tc>
        <w:tc>
          <w:tcPr>
            <w:tcW w:w="5800" w:type="dxa"/>
            <w:shd w:val="clear" w:color="auto" w:fill="FFFFFF"/>
            <w:tcMar>
              <w:top w:w="60" w:type="dxa"/>
              <w:left w:w="110" w:type="dxa"/>
              <w:bottom w:w="60" w:type="dxa"/>
              <w:right w:w="110" w:type="dxa"/>
            </w:tcMar>
            <w:vAlign w:val="center"/>
          </w:tcPr>
          <w:p w14:paraId="4EB5F395" w14:textId="77777777" w:rsidR="00AC0EF9" w:rsidRDefault="00000000">
            <w:r>
              <w:rPr>
                <w:sz w:val="20"/>
                <w:szCs w:val="20"/>
              </w:rPr>
              <w:t>Foundational, supports responsible application across all domains</w:t>
            </w:r>
          </w:p>
        </w:tc>
      </w:tr>
      <w:tr w:rsidR="00AC0EF9" w14:paraId="6738674D" w14:textId="77777777">
        <w:tc>
          <w:tcPr>
            <w:tcW w:w="3560" w:type="dxa"/>
            <w:shd w:val="clear" w:color="auto" w:fill="EEF6F4"/>
            <w:tcMar>
              <w:top w:w="60" w:type="dxa"/>
              <w:left w:w="110" w:type="dxa"/>
              <w:bottom w:w="60" w:type="dxa"/>
              <w:right w:w="110" w:type="dxa"/>
            </w:tcMar>
            <w:vAlign w:val="center"/>
          </w:tcPr>
          <w:p w14:paraId="1EF573BE" w14:textId="77777777" w:rsidR="00AC0EF9" w:rsidRDefault="00000000">
            <w:r>
              <w:rPr>
                <w:sz w:val="20"/>
                <w:szCs w:val="20"/>
              </w:rPr>
              <w:t>2 – Stakeholder and Readiness Intelligence</w:t>
            </w:r>
          </w:p>
        </w:tc>
        <w:tc>
          <w:tcPr>
            <w:tcW w:w="5800" w:type="dxa"/>
            <w:shd w:val="clear" w:color="auto" w:fill="EEF6F4"/>
            <w:tcMar>
              <w:top w:w="60" w:type="dxa"/>
              <w:left w:w="110" w:type="dxa"/>
              <w:bottom w:w="60" w:type="dxa"/>
              <w:right w:w="110" w:type="dxa"/>
            </w:tcMar>
            <w:vAlign w:val="center"/>
          </w:tcPr>
          <w:p w14:paraId="4965F36D" w14:textId="77777777" w:rsidR="00AC0EF9" w:rsidRDefault="00000000">
            <w:r>
              <w:rPr>
                <w:sz w:val="20"/>
                <w:szCs w:val="20"/>
              </w:rPr>
              <w:t>Evaluating Change Impact and Organizational Readiness (anchor)</w:t>
            </w:r>
          </w:p>
        </w:tc>
      </w:tr>
      <w:tr w:rsidR="00AC0EF9" w14:paraId="3AE7C2E8" w14:textId="77777777">
        <w:tc>
          <w:tcPr>
            <w:tcW w:w="3560" w:type="dxa"/>
            <w:shd w:val="clear" w:color="auto" w:fill="FFFFFF"/>
            <w:tcMar>
              <w:top w:w="60" w:type="dxa"/>
              <w:left w:w="110" w:type="dxa"/>
              <w:bottom w:w="60" w:type="dxa"/>
              <w:right w:w="110" w:type="dxa"/>
            </w:tcMar>
            <w:vAlign w:val="center"/>
          </w:tcPr>
          <w:p w14:paraId="79DFD27B" w14:textId="77777777" w:rsidR="00AC0EF9" w:rsidRDefault="00000000">
            <w:r>
              <w:rPr>
                <w:sz w:val="20"/>
                <w:szCs w:val="20"/>
              </w:rPr>
              <w:t>3 – AI-Powered Communications and Change Artifacts</w:t>
            </w:r>
          </w:p>
        </w:tc>
        <w:tc>
          <w:tcPr>
            <w:tcW w:w="5800" w:type="dxa"/>
            <w:shd w:val="clear" w:color="auto" w:fill="FFFFFF"/>
            <w:tcMar>
              <w:top w:w="60" w:type="dxa"/>
              <w:left w:w="110" w:type="dxa"/>
              <w:bottom w:w="60" w:type="dxa"/>
              <w:right w:w="110" w:type="dxa"/>
            </w:tcMar>
            <w:vAlign w:val="center"/>
          </w:tcPr>
          <w:p w14:paraId="1A9AACE6" w14:textId="77777777" w:rsidR="00AC0EF9" w:rsidRDefault="00000000">
            <w:r>
              <w:rPr>
                <w:sz w:val="20"/>
                <w:szCs w:val="20"/>
              </w:rPr>
              <w:t>Developing / Executing Change Management Plans (secondary)</w:t>
            </w:r>
          </w:p>
        </w:tc>
      </w:tr>
      <w:tr w:rsidR="00AC0EF9" w14:paraId="4DAE4A2F" w14:textId="77777777">
        <w:tc>
          <w:tcPr>
            <w:tcW w:w="3560" w:type="dxa"/>
            <w:shd w:val="clear" w:color="auto" w:fill="EEF6F4"/>
            <w:tcMar>
              <w:top w:w="60" w:type="dxa"/>
              <w:left w:w="110" w:type="dxa"/>
              <w:bottom w:w="60" w:type="dxa"/>
              <w:right w:w="110" w:type="dxa"/>
            </w:tcMar>
            <w:vAlign w:val="center"/>
          </w:tcPr>
          <w:p w14:paraId="682CFF77" w14:textId="77777777" w:rsidR="00AC0EF9" w:rsidRDefault="00000000">
            <w:r>
              <w:rPr>
                <w:sz w:val="20"/>
                <w:szCs w:val="20"/>
              </w:rPr>
              <w:t>4 – Present, Defend and Sustain</w:t>
            </w:r>
          </w:p>
        </w:tc>
        <w:tc>
          <w:tcPr>
            <w:tcW w:w="5800" w:type="dxa"/>
            <w:shd w:val="clear" w:color="auto" w:fill="EEF6F4"/>
            <w:tcMar>
              <w:top w:w="60" w:type="dxa"/>
              <w:left w:w="110" w:type="dxa"/>
              <w:bottom w:w="60" w:type="dxa"/>
              <w:right w:w="110" w:type="dxa"/>
            </w:tcMar>
            <w:vAlign w:val="center"/>
          </w:tcPr>
          <w:p w14:paraId="2151797C" w14:textId="77777777" w:rsidR="00AC0EF9" w:rsidRDefault="00000000">
            <w:r>
              <w:rPr>
                <w:sz w:val="20"/>
                <w:szCs w:val="20"/>
              </w:rPr>
              <w:t>Consolidation and reinforcement, touches Closing the Change Effort</w:t>
            </w:r>
          </w:p>
        </w:tc>
      </w:tr>
    </w:tbl>
    <w:p w14:paraId="3260D97F" w14:textId="77777777" w:rsidR="00AC0EF9" w:rsidRDefault="00000000">
      <w:r>
        <w:br w:type="page"/>
      </w:r>
    </w:p>
    <w:p w14:paraId="4884B09B" w14:textId="77777777" w:rsidR="00AC0EF9" w:rsidRDefault="00000000">
      <w:pPr>
        <w:pStyle w:val="Heading1"/>
        <w:spacing w:before="240" w:after="110"/>
      </w:pPr>
      <w:r>
        <w:lastRenderedPageBreak/>
        <w:t>6. Course Structure and Schedule</w:t>
      </w:r>
    </w:p>
    <w:p w14:paraId="2578117D" w14:textId="77777777" w:rsidR="00AC0EF9" w:rsidRDefault="00000000">
      <w:pPr>
        <w:spacing w:after="120"/>
      </w:pPr>
      <w:r>
        <w:t>The program runs over 8 weeks. Each of the four modules spans a two-week block that includes one 1-hour live coached session, weekly on-demand videos (three roughly 10-minute videos per week) and an artifact the participant builds between sessions. A fifth 1-hour session at the end is a portfolio review and defense. Live sessions total 5 hours and on-demand videos total 4 hours, for 9 hours of change management instruction.</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820"/>
        <w:gridCol w:w="2500"/>
        <w:gridCol w:w="2740"/>
        <w:gridCol w:w="1500"/>
        <w:gridCol w:w="1800"/>
      </w:tblGrid>
      <w:tr w:rsidR="00AC0EF9" w14:paraId="5C15EB73" w14:textId="77777777">
        <w:trPr>
          <w:tblHeader/>
        </w:trPr>
        <w:tc>
          <w:tcPr>
            <w:tcW w:w="820" w:type="dxa"/>
            <w:shd w:val="clear" w:color="auto" w:fill="3B2E7E"/>
            <w:tcMar>
              <w:top w:w="60" w:type="dxa"/>
              <w:left w:w="110" w:type="dxa"/>
              <w:bottom w:w="60" w:type="dxa"/>
              <w:right w:w="110" w:type="dxa"/>
            </w:tcMar>
            <w:vAlign w:val="center"/>
          </w:tcPr>
          <w:p w14:paraId="0A43A076" w14:textId="77777777" w:rsidR="00AC0EF9" w:rsidRDefault="00000000">
            <w:r>
              <w:rPr>
                <w:b/>
                <w:bCs/>
                <w:color w:val="FFFFFF"/>
                <w:sz w:val="20"/>
                <w:szCs w:val="20"/>
              </w:rPr>
              <w:t>Weeks</w:t>
            </w:r>
          </w:p>
        </w:tc>
        <w:tc>
          <w:tcPr>
            <w:tcW w:w="2500" w:type="dxa"/>
            <w:shd w:val="clear" w:color="auto" w:fill="3B2E7E"/>
            <w:tcMar>
              <w:top w:w="60" w:type="dxa"/>
              <w:left w:w="110" w:type="dxa"/>
              <w:bottom w:w="60" w:type="dxa"/>
              <w:right w:w="110" w:type="dxa"/>
            </w:tcMar>
            <w:vAlign w:val="center"/>
          </w:tcPr>
          <w:p w14:paraId="5F6F7D3F" w14:textId="77777777" w:rsidR="00AC0EF9" w:rsidRDefault="00000000">
            <w:r>
              <w:rPr>
                <w:b/>
                <w:bCs/>
                <w:color w:val="FFFFFF"/>
                <w:sz w:val="20"/>
                <w:szCs w:val="20"/>
              </w:rPr>
              <w:t>Module / Focus</w:t>
            </w:r>
          </w:p>
        </w:tc>
        <w:tc>
          <w:tcPr>
            <w:tcW w:w="2740" w:type="dxa"/>
            <w:shd w:val="clear" w:color="auto" w:fill="3B2E7E"/>
            <w:tcMar>
              <w:top w:w="60" w:type="dxa"/>
              <w:left w:w="110" w:type="dxa"/>
              <w:bottom w:w="60" w:type="dxa"/>
              <w:right w:w="110" w:type="dxa"/>
            </w:tcMar>
            <w:vAlign w:val="center"/>
          </w:tcPr>
          <w:p w14:paraId="5324C46F" w14:textId="77777777" w:rsidR="00AC0EF9" w:rsidRDefault="00000000">
            <w:r>
              <w:rPr>
                <w:b/>
                <w:bCs/>
                <w:color w:val="FFFFFF"/>
                <w:sz w:val="20"/>
                <w:szCs w:val="20"/>
              </w:rPr>
              <w:t>Live session (1 hr)</w:t>
            </w:r>
          </w:p>
        </w:tc>
        <w:tc>
          <w:tcPr>
            <w:tcW w:w="1500" w:type="dxa"/>
            <w:shd w:val="clear" w:color="auto" w:fill="3B2E7E"/>
            <w:tcMar>
              <w:top w:w="60" w:type="dxa"/>
              <w:left w:w="110" w:type="dxa"/>
              <w:bottom w:w="60" w:type="dxa"/>
              <w:right w:w="110" w:type="dxa"/>
            </w:tcMar>
            <w:vAlign w:val="center"/>
          </w:tcPr>
          <w:p w14:paraId="4490BB67" w14:textId="77777777" w:rsidR="00AC0EF9" w:rsidRDefault="00000000">
            <w:r>
              <w:rPr>
                <w:b/>
                <w:bCs/>
                <w:color w:val="FFFFFF"/>
                <w:sz w:val="20"/>
                <w:szCs w:val="20"/>
              </w:rPr>
              <w:t>Weekly on-demand</w:t>
            </w:r>
          </w:p>
        </w:tc>
        <w:tc>
          <w:tcPr>
            <w:tcW w:w="1800" w:type="dxa"/>
            <w:shd w:val="clear" w:color="auto" w:fill="3B2E7E"/>
            <w:tcMar>
              <w:top w:w="60" w:type="dxa"/>
              <w:left w:w="110" w:type="dxa"/>
              <w:bottom w:w="60" w:type="dxa"/>
              <w:right w:w="110" w:type="dxa"/>
            </w:tcMar>
            <w:vAlign w:val="center"/>
          </w:tcPr>
          <w:p w14:paraId="7F723987" w14:textId="77777777" w:rsidR="00AC0EF9" w:rsidRDefault="00000000">
            <w:r>
              <w:rPr>
                <w:b/>
                <w:bCs/>
                <w:color w:val="FFFFFF"/>
                <w:sz w:val="20"/>
                <w:szCs w:val="20"/>
              </w:rPr>
              <w:t>Participant build</w:t>
            </w:r>
          </w:p>
        </w:tc>
      </w:tr>
      <w:tr w:rsidR="00AC0EF9" w14:paraId="051BE76C" w14:textId="77777777">
        <w:tc>
          <w:tcPr>
            <w:tcW w:w="820" w:type="dxa"/>
            <w:shd w:val="clear" w:color="auto" w:fill="FFFFFF"/>
            <w:tcMar>
              <w:top w:w="60" w:type="dxa"/>
              <w:left w:w="110" w:type="dxa"/>
              <w:bottom w:w="60" w:type="dxa"/>
              <w:right w:w="110" w:type="dxa"/>
            </w:tcMar>
            <w:vAlign w:val="center"/>
          </w:tcPr>
          <w:p w14:paraId="4FF67AE9" w14:textId="77777777" w:rsidR="00AC0EF9" w:rsidRDefault="00000000">
            <w:r>
              <w:rPr>
                <w:sz w:val="20"/>
                <w:szCs w:val="20"/>
              </w:rPr>
              <w:t>1–2</w:t>
            </w:r>
          </w:p>
        </w:tc>
        <w:tc>
          <w:tcPr>
            <w:tcW w:w="2500" w:type="dxa"/>
            <w:shd w:val="clear" w:color="auto" w:fill="FFFFFF"/>
            <w:tcMar>
              <w:top w:w="60" w:type="dxa"/>
              <w:left w:w="110" w:type="dxa"/>
              <w:bottom w:w="60" w:type="dxa"/>
              <w:right w:w="110" w:type="dxa"/>
            </w:tcMar>
            <w:vAlign w:val="center"/>
          </w:tcPr>
          <w:p w14:paraId="3DD61835" w14:textId="77777777" w:rsidR="00AC0EF9" w:rsidRDefault="00000000">
            <w:r>
              <w:rPr>
                <w:sz w:val="20"/>
                <w:szCs w:val="20"/>
              </w:rPr>
              <w:t>Module 1 – AI-Augmented Change Mindset</w:t>
            </w:r>
          </w:p>
        </w:tc>
        <w:tc>
          <w:tcPr>
            <w:tcW w:w="2740" w:type="dxa"/>
            <w:shd w:val="clear" w:color="auto" w:fill="FFFFFF"/>
            <w:tcMar>
              <w:top w:w="60" w:type="dxa"/>
              <w:left w:w="110" w:type="dxa"/>
              <w:bottom w:w="60" w:type="dxa"/>
              <w:right w:w="110" w:type="dxa"/>
            </w:tcMar>
            <w:vAlign w:val="center"/>
          </w:tcPr>
          <w:p w14:paraId="596B81BE" w14:textId="77777777" w:rsidR="00AC0EF9" w:rsidRDefault="00000000">
            <w:r>
              <w:rPr>
                <w:sz w:val="20"/>
                <w:szCs w:val="20"/>
              </w:rPr>
              <w:t>Concept intro + Watch Me Work + guided try</w:t>
            </w:r>
          </w:p>
        </w:tc>
        <w:tc>
          <w:tcPr>
            <w:tcW w:w="1500" w:type="dxa"/>
            <w:shd w:val="clear" w:color="auto" w:fill="FFFFFF"/>
            <w:tcMar>
              <w:top w:w="60" w:type="dxa"/>
              <w:left w:w="110" w:type="dxa"/>
              <w:bottom w:w="60" w:type="dxa"/>
              <w:right w:w="110" w:type="dxa"/>
            </w:tcMar>
            <w:vAlign w:val="center"/>
          </w:tcPr>
          <w:p w14:paraId="0C5D43B9" w14:textId="77777777" w:rsidR="00AC0EF9" w:rsidRDefault="00000000">
            <w:r>
              <w:rPr>
                <w:sz w:val="20"/>
                <w:szCs w:val="20"/>
              </w:rPr>
              <w:t>3 × ≈10-min videos / wk</w:t>
            </w:r>
          </w:p>
        </w:tc>
        <w:tc>
          <w:tcPr>
            <w:tcW w:w="1800" w:type="dxa"/>
            <w:shd w:val="clear" w:color="auto" w:fill="FFFFFF"/>
            <w:tcMar>
              <w:top w:w="60" w:type="dxa"/>
              <w:left w:w="110" w:type="dxa"/>
              <w:bottom w:w="60" w:type="dxa"/>
              <w:right w:w="110" w:type="dxa"/>
            </w:tcMar>
            <w:vAlign w:val="center"/>
          </w:tcPr>
          <w:p w14:paraId="70FBC0AF" w14:textId="77777777" w:rsidR="00AC0EF9" w:rsidRDefault="00000000">
            <w:r>
              <w:rPr>
                <w:sz w:val="20"/>
                <w:szCs w:val="20"/>
              </w:rPr>
              <w:t>Prompt starter kit</w:t>
            </w:r>
          </w:p>
        </w:tc>
      </w:tr>
      <w:tr w:rsidR="00AC0EF9" w14:paraId="04D3BCA8" w14:textId="77777777">
        <w:tc>
          <w:tcPr>
            <w:tcW w:w="820" w:type="dxa"/>
            <w:shd w:val="clear" w:color="auto" w:fill="EEF6F4"/>
            <w:tcMar>
              <w:top w:w="60" w:type="dxa"/>
              <w:left w:w="110" w:type="dxa"/>
              <w:bottom w:w="60" w:type="dxa"/>
              <w:right w:w="110" w:type="dxa"/>
            </w:tcMar>
            <w:vAlign w:val="center"/>
          </w:tcPr>
          <w:p w14:paraId="1A89D8CD" w14:textId="77777777" w:rsidR="00AC0EF9" w:rsidRDefault="00000000">
            <w:r>
              <w:rPr>
                <w:sz w:val="20"/>
                <w:szCs w:val="20"/>
              </w:rPr>
              <w:t>3–4</w:t>
            </w:r>
          </w:p>
        </w:tc>
        <w:tc>
          <w:tcPr>
            <w:tcW w:w="2500" w:type="dxa"/>
            <w:shd w:val="clear" w:color="auto" w:fill="EEF6F4"/>
            <w:tcMar>
              <w:top w:w="60" w:type="dxa"/>
              <w:left w:w="110" w:type="dxa"/>
              <w:bottom w:w="60" w:type="dxa"/>
              <w:right w:w="110" w:type="dxa"/>
            </w:tcMar>
            <w:vAlign w:val="center"/>
          </w:tcPr>
          <w:p w14:paraId="354EFDA6" w14:textId="77777777" w:rsidR="00AC0EF9" w:rsidRDefault="00000000">
            <w:r>
              <w:rPr>
                <w:sz w:val="20"/>
                <w:szCs w:val="20"/>
              </w:rPr>
              <w:t>Module 2 – Stakeholder &amp; Readiness Intelligence</w:t>
            </w:r>
          </w:p>
        </w:tc>
        <w:tc>
          <w:tcPr>
            <w:tcW w:w="2740" w:type="dxa"/>
            <w:shd w:val="clear" w:color="auto" w:fill="EEF6F4"/>
            <w:tcMar>
              <w:top w:w="60" w:type="dxa"/>
              <w:left w:w="110" w:type="dxa"/>
              <w:bottom w:w="60" w:type="dxa"/>
              <w:right w:w="110" w:type="dxa"/>
            </w:tcMar>
            <w:vAlign w:val="center"/>
          </w:tcPr>
          <w:p w14:paraId="3265A697" w14:textId="77777777" w:rsidR="00AC0EF9" w:rsidRDefault="00000000">
            <w:r>
              <w:rPr>
                <w:sz w:val="20"/>
                <w:szCs w:val="20"/>
              </w:rPr>
              <w:t>Concept intro + Watch Me Work + guided try</w:t>
            </w:r>
          </w:p>
        </w:tc>
        <w:tc>
          <w:tcPr>
            <w:tcW w:w="1500" w:type="dxa"/>
            <w:shd w:val="clear" w:color="auto" w:fill="EEF6F4"/>
            <w:tcMar>
              <w:top w:w="60" w:type="dxa"/>
              <w:left w:w="110" w:type="dxa"/>
              <w:bottom w:w="60" w:type="dxa"/>
              <w:right w:w="110" w:type="dxa"/>
            </w:tcMar>
            <w:vAlign w:val="center"/>
          </w:tcPr>
          <w:p w14:paraId="00B4CE2B" w14:textId="77777777" w:rsidR="00AC0EF9" w:rsidRDefault="00000000">
            <w:r>
              <w:rPr>
                <w:sz w:val="20"/>
                <w:szCs w:val="20"/>
              </w:rPr>
              <w:t>3 × ≈10-min videos / wk</w:t>
            </w:r>
          </w:p>
        </w:tc>
        <w:tc>
          <w:tcPr>
            <w:tcW w:w="1800" w:type="dxa"/>
            <w:shd w:val="clear" w:color="auto" w:fill="EEF6F4"/>
            <w:tcMar>
              <w:top w:w="60" w:type="dxa"/>
              <w:left w:w="110" w:type="dxa"/>
              <w:bottom w:w="60" w:type="dxa"/>
              <w:right w:w="110" w:type="dxa"/>
            </w:tcMar>
            <w:vAlign w:val="center"/>
          </w:tcPr>
          <w:p w14:paraId="3355FCE5" w14:textId="77777777" w:rsidR="00AC0EF9" w:rsidRDefault="00000000">
            <w:r>
              <w:rPr>
                <w:sz w:val="20"/>
                <w:szCs w:val="20"/>
              </w:rPr>
              <w:t>Readiness &amp; stakeholder intelligence</w:t>
            </w:r>
          </w:p>
        </w:tc>
      </w:tr>
      <w:tr w:rsidR="00AC0EF9" w14:paraId="571DA9A6" w14:textId="77777777">
        <w:tc>
          <w:tcPr>
            <w:tcW w:w="820" w:type="dxa"/>
            <w:shd w:val="clear" w:color="auto" w:fill="FFFFFF"/>
            <w:tcMar>
              <w:top w:w="60" w:type="dxa"/>
              <w:left w:w="110" w:type="dxa"/>
              <w:bottom w:w="60" w:type="dxa"/>
              <w:right w:w="110" w:type="dxa"/>
            </w:tcMar>
            <w:vAlign w:val="center"/>
          </w:tcPr>
          <w:p w14:paraId="49F92161" w14:textId="77777777" w:rsidR="00AC0EF9" w:rsidRDefault="00000000">
            <w:r>
              <w:rPr>
                <w:sz w:val="20"/>
                <w:szCs w:val="20"/>
              </w:rPr>
              <w:t>5–6</w:t>
            </w:r>
          </w:p>
        </w:tc>
        <w:tc>
          <w:tcPr>
            <w:tcW w:w="2500" w:type="dxa"/>
            <w:shd w:val="clear" w:color="auto" w:fill="FFFFFF"/>
            <w:tcMar>
              <w:top w:w="60" w:type="dxa"/>
              <w:left w:w="110" w:type="dxa"/>
              <w:bottom w:w="60" w:type="dxa"/>
              <w:right w:w="110" w:type="dxa"/>
            </w:tcMar>
            <w:vAlign w:val="center"/>
          </w:tcPr>
          <w:p w14:paraId="75826C1A" w14:textId="77777777" w:rsidR="00AC0EF9" w:rsidRDefault="00000000">
            <w:r>
              <w:rPr>
                <w:sz w:val="20"/>
                <w:szCs w:val="20"/>
              </w:rPr>
              <w:t>Module 3 – AI-Powered Communications &amp; Change Artifacts</w:t>
            </w:r>
          </w:p>
        </w:tc>
        <w:tc>
          <w:tcPr>
            <w:tcW w:w="2740" w:type="dxa"/>
            <w:shd w:val="clear" w:color="auto" w:fill="FFFFFF"/>
            <w:tcMar>
              <w:top w:w="60" w:type="dxa"/>
              <w:left w:w="110" w:type="dxa"/>
              <w:bottom w:w="60" w:type="dxa"/>
              <w:right w:w="110" w:type="dxa"/>
            </w:tcMar>
            <w:vAlign w:val="center"/>
          </w:tcPr>
          <w:p w14:paraId="277A0C25" w14:textId="77777777" w:rsidR="00AC0EF9" w:rsidRDefault="00000000">
            <w:r>
              <w:rPr>
                <w:sz w:val="20"/>
                <w:szCs w:val="20"/>
              </w:rPr>
              <w:t>Concept intro + Watch Me Work + guided try</w:t>
            </w:r>
          </w:p>
        </w:tc>
        <w:tc>
          <w:tcPr>
            <w:tcW w:w="1500" w:type="dxa"/>
            <w:shd w:val="clear" w:color="auto" w:fill="FFFFFF"/>
            <w:tcMar>
              <w:top w:w="60" w:type="dxa"/>
              <w:left w:w="110" w:type="dxa"/>
              <w:bottom w:w="60" w:type="dxa"/>
              <w:right w:w="110" w:type="dxa"/>
            </w:tcMar>
            <w:vAlign w:val="center"/>
          </w:tcPr>
          <w:p w14:paraId="1030B419" w14:textId="77777777" w:rsidR="00AC0EF9" w:rsidRDefault="00000000">
            <w:r>
              <w:rPr>
                <w:sz w:val="20"/>
                <w:szCs w:val="20"/>
              </w:rPr>
              <w:t>3 × ≈10-min videos / wk</w:t>
            </w:r>
          </w:p>
        </w:tc>
        <w:tc>
          <w:tcPr>
            <w:tcW w:w="1800" w:type="dxa"/>
            <w:shd w:val="clear" w:color="auto" w:fill="FFFFFF"/>
            <w:tcMar>
              <w:top w:w="60" w:type="dxa"/>
              <w:left w:w="110" w:type="dxa"/>
              <w:bottom w:w="60" w:type="dxa"/>
              <w:right w:w="110" w:type="dxa"/>
            </w:tcMar>
            <w:vAlign w:val="center"/>
          </w:tcPr>
          <w:p w14:paraId="3779CF97" w14:textId="77777777" w:rsidR="00AC0EF9" w:rsidRDefault="00000000">
            <w:r>
              <w:rPr>
                <w:sz w:val="20"/>
                <w:szCs w:val="20"/>
              </w:rPr>
              <w:t>Change communication package</w:t>
            </w:r>
          </w:p>
        </w:tc>
      </w:tr>
      <w:tr w:rsidR="00AC0EF9" w14:paraId="467FEA12" w14:textId="77777777">
        <w:tc>
          <w:tcPr>
            <w:tcW w:w="820" w:type="dxa"/>
            <w:shd w:val="clear" w:color="auto" w:fill="EEF6F4"/>
            <w:tcMar>
              <w:top w:w="60" w:type="dxa"/>
              <w:left w:w="110" w:type="dxa"/>
              <w:bottom w:w="60" w:type="dxa"/>
              <w:right w:w="110" w:type="dxa"/>
            </w:tcMar>
            <w:vAlign w:val="center"/>
          </w:tcPr>
          <w:p w14:paraId="28021E52" w14:textId="77777777" w:rsidR="00AC0EF9" w:rsidRDefault="00000000">
            <w:r>
              <w:rPr>
                <w:sz w:val="20"/>
                <w:szCs w:val="20"/>
              </w:rPr>
              <w:t>7–8</w:t>
            </w:r>
          </w:p>
        </w:tc>
        <w:tc>
          <w:tcPr>
            <w:tcW w:w="2500" w:type="dxa"/>
            <w:shd w:val="clear" w:color="auto" w:fill="EEF6F4"/>
            <w:tcMar>
              <w:top w:w="60" w:type="dxa"/>
              <w:left w:w="110" w:type="dxa"/>
              <w:bottom w:w="60" w:type="dxa"/>
              <w:right w:w="110" w:type="dxa"/>
            </w:tcMar>
            <w:vAlign w:val="center"/>
          </w:tcPr>
          <w:p w14:paraId="74520188" w14:textId="77777777" w:rsidR="00AC0EF9" w:rsidRDefault="00000000">
            <w:r>
              <w:rPr>
                <w:sz w:val="20"/>
                <w:szCs w:val="20"/>
              </w:rPr>
              <w:t>Module 4 – Present, Defend &amp; Sustain</w:t>
            </w:r>
          </w:p>
        </w:tc>
        <w:tc>
          <w:tcPr>
            <w:tcW w:w="2740" w:type="dxa"/>
            <w:shd w:val="clear" w:color="auto" w:fill="EEF6F4"/>
            <w:tcMar>
              <w:top w:w="60" w:type="dxa"/>
              <w:left w:w="110" w:type="dxa"/>
              <w:bottom w:w="60" w:type="dxa"/>
              <w:right w:w="110" w:type="dxa"/>
            </w:tcMar>
            <w:vAlign w:val="center"/>
          </w:tcPr>
          <w:p w14:paraId="0911C522" w14:textId="77777777" w:rsidR="00AC0EF9" w:rsidRDefault="00000000">
            <w:r>
              <w:rPr>
                <w:sz w:val="20"/>
                <w:szCs w:val="20"/>
              </w:rPr>
              <w:t>Concept intro + Watch Me Work + guided try</w:t>
            </w:r>
          </w:p>
        </w:tc>
        <w:tc>
          <w:tcPr>
            <w:tcW w:w="1500" w:type="dxa"/>
            <w:shd w:val="clear" w:color="auto" w:fill="EEF6F4"/>
            <w:tcMar>
              <w:top w:w="60" w:type="dxa"/>
              <w:left w:w="110" w:type="dxa"/>
              <w:bottom w:w="60" w:type="dxa"/>
              <w:right w:w="110" w:type="dxa"/>
            </w:tcMar>
            <w:vAlign w:val="center"/>
          </w:tcPr>
          <w:p w14:paraId="09C44D3F" w14:textId="77777777" w:rsidR="00AC0EF9" w:rsidRDefault="00000000">
            <w:r>
              <w:rPr>
                <w:sz w:val="20"/>
                <w:szCs w:val="20"/>
              </w:rPr>
              <w:t>3 × ≈10-min videos / wk</w:t>
            </w:r>
          </w:p>
        </w:tc>
        <w:tc>
          <w:tcPr>
            <w:tcW w:w="1800" w:type="dxa"/>
            <w:shd w:val="clear" w:color="auto" w:fill="EEF6F4"/>
            <w:tcMar>
              <w:top w:w="60" w:type="dxa"/>
              <w:left w:w="110" w:type="dxa"/>
              <w:bottom w:w="60" w:type="dxa"/>
              <w:right w:w="110" w:type="dxa"/>
            </w:tcMar>
            <w:vAlign w:val="center"/>
          </w:tcPr>
          <w:p w14:paraId="4AD41D96" w14:textId="77777777" w:rsidR="00AC0EF9" w:rsidRDefault="00000000">
            <w:r>
              <w:rPr>
                <w:sz w:val="20"/>
                <w:szCs w:val="20"/>
              </w:rPr>
              <w:t>Capstone portfolio + one-pager</w:t>
            </w:r>
          </w:p>
        </w:tc>
      </w:tr>
      <w:tr w:rsidR="00AC0EF9" w14:paraId="67154FCD" w14:textId="77777777">
        <w:tc>
          <w:tcPr>
            <w:tcW w:w="820" w:type="dxa"/>
            <w:shd w:val="clear" w:color="auto" w:fill="FFFFFF"/>
            <w:tcMar>
              <w:top w:w="60" w:type="dxa"/>
              <w:left w:w="110" w:type="dxa"/>
              <w:bottom w:w="60" w:type="dxa"/>
              <w:right w:w="110" w:type="dxa"/>
            </w:tcMar>
            <w:vAlign w:val="center"/>
          </w:tcPr>
          <w:p w14:paraId="34438191" w14:textId="77777777" w:rsidR="00AC0EF9" w:rsidRDefault="00000000">
            <w:r>
              <w:rPr>
                <w:sz w:val="20"/>
                <w:szCs w:val="20"/>
              </w:rPr>
              <w:t>End of Wk 8</w:t>
            </w:r>
          </w:p>
        </w:tc>
        <w:tc>
          <w:tcPr>
            <w:tcW w:w="2500" w:type="dxa"/>
            <w:shd w:val="clear" w:color="auto" w:fill="FFFFFF"/>
            <w:tcMar>
              <w:top w:w="60" w:type="dxa"/>
              <w:left w:w="110" w:type="dxa"/>
              <w:bottom w:w="60" w:type="dxa"/>
              <w:right w:w="110" w:type="dxa"/>
            </w:tcMar>
            <w:vAlign w:val="center"/>
          </w:tcPr>
          <w:p w14:paraId="1CCE6707" w14:textId="77777777" w:rsidR="00AC0EF9" w:rsidRDefault="00000000">
            <w:r>
              <w:rPr>
                <w:sz w:val="20"/>
                <w:szCs w:val="20"/>
              </w:rPr>
              <w:t>Portfolio Review &amp; Defense</w:t>
            </w:r>
          </w:p>
        </w:tc>
        <w:tc>
          <w:tcPr>
            <w:tcW w:w="2740" w:type="dxa"/>
            <w:shd w:val="clear" w:color="auto" w:fill="FFFFFF"/>
            <w:tcMar>
              <w:top w:w="60" w:type="dxa"/>
              <w:left w:w="110" w:type="dxa"/>
              <w:bottom w:w="60" w:type="dxa"/>
              <w:right w:w="110" w:type="dxa"/>
            </w:tcMar>
            <w:vAlign w:val="center"/>
          </w:tcPr>
          <w:p w14:paraId="355338BB" w14:textId="77777777" w:rsidR="00AC0EF9" w:rsidRDefault="00000000">
            <w:r>
              <w:rPr>
                <w:sz w:val="20"/>
                <w:szCs w:val="20"/>
              </w:rPr>
              <w:t>Participant portfolio presentation</w:t>
            </w:r>
          </w:p>
        </w:tc>
        <w:tc>
          <w:tcPr>
            <w:tcW w:w="1500" w:type="dxa"/>
            <w:shd w:val="clear" w:color="auto" w:fill="FFFFFF"/>
            <w:tcMar>
              <w:top w:w="60" w:type="dxa"/>
              <w:left w:w="110" w:type="dxa"/>
              <w:bottom w:w="60" w:type="dxa"/>
              <w:right w:w="110" w:type="dxa"/>
            </w:tcMar>
            <w:vAlign w:val="center"/>
          </w:tcPr>
          <w:p w14:paraId="54B438D2" w14:textId="77777777" w:rsidR="00AC0EF9" w:rsidRDefault="00000000">
            <w:r>
              <w:rPr>
                <w:sz w:val="20"/>
                <w:szCs w:val="20"/>
              </w:rPr>
              <w:t>—</w:t>
            </w:r>
          </w:p>
        </w:tc>
        <w:tc>
          <w:tcPr>
            <w:tcW w:w="1800" w:type="dxa"/>
            <w:shd w:val="clear" w:color="auto" w:fill="FFFFFF"/>
            <w:tcMar>
              <w:top w:w="60" w:type="dxa"/>
              <w:left w:w="110" w:type="dxa"/>
              <w:bottom w:w="60" w:type="dxa"/>
              <w:right w:w="110" w:type="dxa"/>
            </w:tcMar>
            <w:vAlign w:val="center"/>
          </w:tcPr>
          <w:p w14:paraId="20F4B6CB" w14:textId="77777777" w:rsidR="00AC0EF9" w:rsidRDefault="00000000">
            <w:r>
              <w:rPr>
                <w:sz w:val="20"/>
                <w:szCs w:val="20"/>
              </w:rPr>
              <w:t>Final portfolio</w:t>
            </w:r>
          </w:p>
        </w:tc>
      </w:tr>
    </w:tbl>
    <w:p w14:paraId="37A3654F" w14:textId="77777777" w:rsidR="00AC0EF9" w:rsidRDefault="00000000">
      <w:pPr>
        <w:pStyle w:val="Heading1"/>
        <w:spacing w:before="240" w:after="110"/>
      </w:pPr>
      <w:r>
        <w:t>7. Module Detail</w:t>
      </w:r>
    </w:p>
    <w:p w14:paraId="12724884" w14:textId="77777777" w:rsidR="00AC0EF9" w:rsidRDefault="00000000">
      <w:pPr>
        <w:pStyle w:val="Heading3"/>
        <w:spacing w:before="240" w:after="110"/>
      </w:pPr>
      <w:r>
        <w:t>Module 1 – The AI-Augmented Change Mindset</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2100"/>
        <w:gridCol w:w="7260"/>
      </w:tblGrid>
      <w:tr w:rsidR="00AC0EF9" w14:paraId="1DCA4F93" w14:textId="77777777">
        <w:tc>
          <w:tcPr>
            <w:tcW w:w="2100" w:type="dxa"/>
            <w:shd w:val="clear" w:color="auto" w:fill="F2F7F5"/>
            <w:tcMar>
              <w:top w:w="60" w:type="dxa"/>
              <w:left w:w="110" w:type="dxa"/>
              <w:bottom w:w="60" w:type="dxa"/>
              <w:right w:w="110" w:type="dxa"/>
            </w:tcMar>
            <w:vAlign w:val="center"/>
          </w:tcPr>
          <w:p w14:paraId="4554A800" w14:textId="77777777" w:rsidR="00AC0EF9" w:rsidRDefault="00000000">
            <w:r>
              <w:rPr>
                <w:b/>
                <w:bCs/>
                <w:color w:val="3B2E7E"/>
                <w:sz w:val="20"/>
                <w:szCs w:val="20"/>
              </w:rPr>
              <w:t>Weeks / hours</w:t>
            </w:r>
          </w:p>
        </w:tc>
        <w:tc>
          <w:tcPr>
            <w:tcW w:w="7260" w:type="dxa"/>
            <w:shd w:val="clear" w:color="auto" w:fill="FFFFFF"/>
            <w:tcMar>
              <w:top w:w="60" w:type="dxa"/>
              <w:left w:w="110" w:type="dxa"/>
              <w:bottom w:w="60" w:type="dxa"/>
              <w:right w:w="110" w:type="dxa"/>
            </w:tcMar>
            <w:vAlign w:val="center"/>
          </w:tcPr>
          <w:p w14:paraId="5BBDDCBE" w14:textId="77777777" w:rsidR="00AC0EF9" w:rsidRPr="00114CBD" w:rsidRDefault="00000000">
            <w:pPr>
              <w:rPr>
                <w:sz w:val="20"/>
                <w:szCs w:val="20"/>
              </w:rPr>
            </w:pPr>
            <w:r w:rsidRPr="00114CBD">
              <w:rPr>
                <w:sz w:val="20"/>
                <w:szCs w:val="20"/>
              </w:rPr>
              <w:t>Weeks 1–2  ·  2.0 instructional hours (1 hr live + 1 hr on-demand)</w:t>
            </w:r>
          </w:p>
        </w:tc>
      </w:tr>
      <w:tr w:rsidR="00AC0EF9" w14:paraId="77DDFB21" w14:textId="77777777">
        <w:tc>
          <w:tcPr>
            <w:tcW w:w="2100" w:type="dxa"/>
            <w:shd w:val="clear" w:color="auto" w:fill="F2F7F5"/>
            <w:tcMar>
              <w:top w:w="60" w:type="dxa"/>
              <w:left w:w="110" w:type="dxa"/>
              <w:bottom w:w="60" w:type="dxa"/>
              <w:right w:w="110" w:type="dxa"/>
            </w:tcMar>
            <w:vAlign w:val="center"/>
          </w:tcPr>
          <w:p w14:paraId="755B791D" w14:textId="77777777" w:rsidR="00AC0EF9" w:rsidRDefault="00000000">
            <w:r>
              <w:rPr>
                <w:b/>
                <w:bCs/>
                <w:color w:val="3B2E7E"/>
                <w:sz w:val="20"/>
                <w:szCs w:val="20"/>
              </w:rPr>
              <w:t>Topics covered</w:t>
            </w:r>
          </w:p>
        </w:tc>
        <w:tc>
          <w:tcPr>
            <w:tcW w:w="7260" w:type="dxa"/>
            <w:shd w:val="clear" w:color="auto" w:fill="FFFFFF"/>
            <w:tcMar>
              <w:top w:w="60" w:type="dxa"/>
              <w:left w:w="110" w:type="dxa"/>
              <w:bottom w:w="60" w:type="dxa"/>
              <w:right w:w="110" w:type="dxa"/>
            </w:tcMar>
            <w:vAlign w:val="center"/>
          </w:tcPr>
          <w:p w14:paraId="51424F03" w14:textId="77777777" w:rsidR="00AC0EF9" w:rsidRPr="00114CBD" w:rsidRDefault="00000000">
            <w:pPr>
              <w:rPr>
                <w:sz w:val="20"/>
                <w:szCs w:val="20"/>
              </w:rPr>
            </w:pPr>
            <w:r w:rsidRPr="00114CBD">
              <w:rPr>
                <w:sz w:val="20"/>
                <w:szCs w:val="20"/>
              </w:rPr>
              <w:t>Foundations of AI-augmented change practice; the distinction between using AI and using it well; responsible, human-in-the-loop AI use; building a personal prompt framework (WHO / WHAT / WHY / HOW / WHAT NOT); identifying appropriate and inappropriate AI use cases in change work; data awareness and output verification.</w:t>
            </w:r>
          </w:p>
        </w:tc>
      </w:tr>
      <w:tr w:rsidR="00AC0EF9" w14:paraId="272A0B58" w14:textId="77777777">
        <w:tc>
          <w:tcPr>
            <w:tcW w:w="2100" w:type="dxa"/>
            <w:shd w:val="clear" w:color="auto" w:fill="F2F7F5"/>
            <w:tcMar>
              <w:top w:w="60" w:type="dxa"/>
              <w:left w:w="110" w:type="dxa"/>
              <w:bottom w:w="60" w:type="dxa"/>
              <w:right w:w="110" w:type="dxa"/>
            </w:tcMar>
            <w:vAlign w:val="center"/>
          </w:tcPr>
          <w:p w14:paraId="19F8276A" w14:textId="77777777" w:rsidR="00AC0EF9" w:rsidRDefault="00000000">
            <w:r>
              <w:rPr>
                <w:b/>
                <w:bCs/>
                <w:color w:val="3B2E7E"/>
                <w:sz w:val="20"/>
                <w:szCs w:val="20"/>
              </w:rPr>
              <w:t>Learning objectives</w:t>
            </w:r>
          </w:p>
        </w:tc>
        <w:tc>
          <w:tcPr>
            <w:tcW w:w="7260" w:type="dxa"/>
            <w:shd w:val="clear" w:color="auto" w:fill="FFFFFF"/>
            <w:tcMar>
              <w:top w:w="60" w:type="dxa"/>
              <w:left w:w="110" w:type="dxa"/>
              <w:bottom w:w="60" w:type="dxa"/>
              <w:right w:w="110" w:type="dxa"/>
            </w:tcMar>
            <w:vAlign w:val="center"/>
          </w:tcPr>
          <w:p w14:paraId="600CBBE3" w14:textId="77777777" w:rsidR="00AC0EF9" w:rsidRPr="00114CBD" w:rsidRDefault="00000000">
            <w:pPr>
              <w:spacing w:after="40"/>
              <w:rPr>
                <w:sz w:val="20"/>
                <w:szCs w:val="20"/>
              </w:rPr>
            </w:pPr>
            <w:r w:rsidRPr="00114CBD">
              <w:rPr>
                <w:sz w:val="20"/>
                <w:szCs w:val="20"/>
              </w:rPr>
              <w:t>Participants can:</w:t>
            </w:r>
          </w:p>
          <w:p w14:paraId="6390DE03" w14:textId="77777777" w:rsidR="00AC0EF9" w:rsidRPr="00114CBD" w:rsidRDefault="00000000">
            <w:pPr>
              <w:pStyle w:val="ListParagraph"/>
              <w:numPr>
                <w:ilvl w:val="0"/>
                <w:numId w:val="2"/>
              </w:numPr>
              <w:spacing w:after="60"/>
              <w:rPr>
                <w:sz w:val="20"/>
                <w:szCs w:val="20"/>
              </w:rPr>
            </w:pPr>
            <w:r w:rsidRPr="00114CBD">
              <w:rPr>
                <w:sz w:val="20"/>
                <w:szCs w:val="20"/>
              </w:rPr>
              <w:t>Build a structured prompt framework tailored to their change context.</w:t>
            </w:r>
          </w:p>
          <w:p w14:paraId="47A1FE2B" w14:textId="77777777" w:rsidR="00AC0EF9" w:rsidRPr="00114CBD" w:rsidRDefault="00000000">
            <w:pPr>
              <w:pStyle w:val="ListParagraph"/>
              <w:numPr>
                <w:ilvl w:val="0"/>
                <w:numId w:val="2"/>
              </w:numPr>
              <w:spacing w:after="60"/>
              <w:rPr>
                <w:sz w:val="20"/>
                <w:szCs w:val="20"/>
              </w:rPr>
            </w:pPr>
            <w:r w:rsidRPr="00114CBD">
              <w:rPr>
                <w:sz w:val="20"/>
                <w:szCs w:val="20"/>
              </w:rPr>
              <w:t>Articulate the difference between using AI and using it well.</w:t>
            </w:r>
          </w:p>
          <w:p w14:paraId="2CA092BC" w14:textId="77777777" w:rsidR="00AC0EF9" w:rsidRPr="00114CBD" w:rsidRDefault="00000000">
            <w:pPr>
              <w:pStyle w:val="ListParagraph"/>
              <w:numPr>
                <w:ilvl w:val="0"/>
                <w:numId w:val="2"/>
              </w:numPr>
              <w:spacing w:after="60"/>
              <w:rPr>
                <w:sz w:val="20"/>
                <w:szCs w:val="20"/>
              </w:rPr>
            </w:pPr>
            <w:r w:rsidRPr="00114CBD">
              <w:rPr>
                <w:sz w:val="20"/>
                <w:szCs w:val="20"/>
              </w:rPr>
              <w:t>Identify appropriate and inappropriate AI use cases in their practice.</w:t>
            </w:r>
          </w:p>
        </w:tc>
      </w:tr>
      <w:tr w:rsidR="00AC0EF9" w14:paraId="145FD74F" w14:textId="77777777">
        <w:tc>
          <w:tcPr>
            <w:tcW w:w="2100" w:type="dxa"/>
            <w:shd w:val="clear" w:color="auto" w:fill="F2F7F5"/>
            <w:tcMar>
              <w:top w:w="60" w:type="dxa"/>
              <w:left w:w="110" w:type="dxa"/>
              <w:bottom w:w="60" w:type="dxa"/>
              <w:right w:w="110" w:type="dxa"/>
            </w:tcMar>
            <w:vAlign w:val="center"/>
          </w:tcPr>
          <w:p w14:paraId="1301E8AB" w14:textId="77777777" w:rsidR="00AC0EF9" w:rsidRDefault="00000000">
            <w:r>
              <w:rPr>
                <w:b/>
                <w:bCs/>
                <w:color w:val="3B2E7E"/>
                <w:sz w:val="20"/>
                <w:szCs w:val="20"/>
              </w:rPr>
              <w:t>Deliverable</w:t>
            </w:r>
          </w:p>
        </w:tc>
        <w:tc>
          <w:tcPr>
            <w:tcW w:w="7260" w:type="dxa"/>
            <w:shd w:val="clear" w:color="auto" w:fill="FFFFFF"/>
            <w:tcMar>
              <w:top w:w="60" w:type="dxa"/>
              <w:left w:w="110" w:type="dxa"/>
              <w:bottom w:w="60" w:type="dxa"/>
              <w:right w:w="110" w:type="dxa"/>
            </w:tcMar>
            <w:vAlign w:val="center"/>
          </w:tcPr>
          <w:p w14:paraId="4B47965A" w14:textId="77777777" w:rsidR="00AC0EF9" w:rsidRPr="00114CBD" w:rsidRDefault="00000000">
            <w:pPr>
              <w:rPr>
                <w:sz w:val="20"/>
                <w:szCs w:val="20"/>
              </w:rPr>
            </w:pPr>
            <w:r w:rsidRPr="00114CBD">
              <w:rPr>
                <w:sz w:val="20"/>
                <w:szCs w:val="20"/>
              </w:rPr>
              <w:t>A personalized prompt starter kit built on the WHO / WHAT / WHY / HOW / WHAT NOT framework, with a written rationale for each element.</w:t>
            </w:r>
          </w:p>
        </w:tc>
      </w:tr>
      <w:tr w:rsidR="00AC0EF9" w14:paraId="2D0A01C8" w14:textId="77777777">
        <w:tc>
          <w:tcPr>
            <w:tcW w:w="2100" w:type="dxa"/>
            <w:shd w:val="clear" w:color="auto" w:fill="F2F7F5"/>
            <w:tcMar>
              <w:top w:w="60" w:type="dxa"/>
              <w:left w:w="110" w:type="dxa"/>
              <w:bottom w:w="60" w:type="dxa"/>
              <w:right w:w="110" w:type="dxa"/>
            </w:tcMar>
            <w:vAlign w:val="center"/>
          </w:tcPr>
          <w:p w14:paraId="3BD3B8A8" w14:textId="77777777" w:rsidR="00AC0EF9" w:rsidRDefault="00000000">
            <w:r>
              <w:rPr>
                <w:b/>
                <w:bCs/>
                <w:color w:val="3B2E7E"/>
                <w:sz w:val="20"/>
                <w:szCs w:val="20"/>
              </w:rPr>
              <w:t>ACMP domain</w:t>
            </w:r>
          </w:p>
        </w:tc>
        <w:tc>
          <w:tcPr>
            <w:tcW w:w="7260" w:type="dxa"/>
            <w:shd w:val="clear" w:color="auto" w:fill="FFFFFF"/>
            <w:tcMar>
              <w:top w:w="60" w:type="dxa"/>
              <w:left w:w="110" w:type="dxa"/>
              <w:bottom w:w="60" w:type="dxa"/>
              <w:right w:w="110" w:type="dxa"/>
            </w:tcMar>
            <w:vAlign w:val="center"/>
          </w:tcPr>
          <w:p w14:paraId="445FDF65" w14:textId="77777777" w:rsidR="00AC0EF9" w:rsidRPr="00114CBD" w:rsidRDefault="00000000">
            <w:pPr>
              <w:rPr>
                <w:sz w:val="20"/>
                <w:szCs w:val="20"/>
              </w:rPr>
            </w:pPr>
            <w:r w:rsidRPr="00114CBD">
              <w:rPr>
                <w:sz w:val="20"/>
                <w:szCs w:val="20"/>
              </w:rPr>
              <w:t>Foundational (supports responsible application across all domains).</w:t>
            </w:r>
          </w:p>
        </w:tc>
      </w:tr>
    </w:tbl>
    <w:p w14:paraId="73F31232" w14:textId="77777777" w:rsidR="00AC0EF9" w:rsidRDefault="00000000">
      <w:pPr>
        <w:pStyle w:val="Heading3"/>
        <w:spacing w:before="240" w:after="110"/>
      </w:pPr>
      <w:r>
        <w:t>Module 2 – Stakeholder and Readiness Intelligence</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2100"/>
        <w:gridCol w:w="7260"/>
      </w:tblGrid>
      <w:tr w:rsidR="00AC0EF9" w14:paraId="2729C1AC" w14:textId="77777777">
        <w:tc>
          <w:tcPr>
            <w:tcW w:w="2100" w:type="dxa"/>
            <w:shd w:val="clear" w:color="auto" w:fill="F2F7F5"/>
            <w:tcMar>
              <w:top w:w="60" w:type="dxa"/>
              <w:left w:w="110" w:type="dxa"/>
              <w:bottom w:w="60" w:type="dxa"/>
              <w:right w:w="110" w:type="dxa"/>
            </w:tcMar>
            <w:vAlign w:val="center"/>
          </w:tcPr>
          <w:p w14:paraId="4F0DFF60" w14:textId="77777777" w:rsidR="00AC0EF9" w:rsidRDefault="00000000">
            <w:r>
              <w:rPr>
                <w:b/>
                <w:bCs/>
                <w:color w:val="3B2E7E"/>
                <w:sz w:val="20"/>
                <w:szCs w:val="20"/>
              </w:rPr>
              <w:t>Weeks / hours</w:t>
            </w:r>
          </w:p>
        </w:tc>
        <w:tc>
          <w:tcPr>
            <w:tcW w:w="7260" w:type="dxa"/>
            <w:shd w:val="clear" w:color="auto" w:fill="FFFFFF"/>
            <w:tcMar>
              <w:top w:w="60" w:type="dxa"/>
              <w:left w:w="110" w:type="dxa"/>
              <w:bottom w:w="60" w:type="dxa"/>
              <w:right w:w="110" w:type="dxa"/>
            </w:tcMar>
            <w:vAlign w:val="center"/>
          </w:tcPr>
          <w:p w14:paraId="670ADF6A" w14:textId="77777777" w:rsidR="00AC0EF9" w:rsidRDefault="00000000">
            <w:r>
              <w:rPr>
                <w:sz w:val="20"/>
                <w:szCs w:val="20"/>
              </w:rPr>
              <w:t>Weeks 3–4  ·  2.0 instructional hours (1 hr live + 1 hr on-demand)</w:t>
            </w:r>
          </w:p>
        </w:tc>
      </w:tr>
      <w:tr w:rsidR="00AC0EF9" w14:paraId="001436A1" w14:textId="77777777">
        <w:tc>
          <w:tcPr>
            <w:tcW w:w="2100" w:type="dxa"/>
            <w:shd w:val="clear" w:color="auto" w:fill="F2F7F5"/>
            <w:tcMar>
              <w:top w:w="60" w:type="dxa"/>
              <w:left w:w="110" w:type="dxa"/>
              <w:bottom w:w="60" w:type="dxa"/>
              <w:right w:w="110" w:type="dxa"/>
            </w:tcMar>
            <w:vAlign w:val="center"/>
          </w:tcPr>
          <w:p w14:paraId="07F7A700" w14:textId="77777777" w:rsidR="00AC0EF9" w:rsidRDefault="00000000">
            <w:r>
              <w:rPr>
                <w:b/>
                <w:bCs/>
                <w:color w:val="3B2E7E"/>
                <w:sz w:val="20"/>
                <w:szCs w:val="20"/>
              </w:rPr>
              <w:t>Topics covered</w:t>
            </w:r>
          </w:p>
        </w:tc>
        <w:tc>
          <w:tcPr>
            <w:tcW w:w="7260" w:type="dxa"/>
            <w:shd w:val="clear" w:color="auto" w:fill="FFFFFF"/>
            <w:tcMar>
              <w:top w:w="60" w:type="dxa"/>
              <w:left w:w="110" w:type="dxa"/>
              <w:bottom w:w="60" w:type="dxa"/>
              <w:right w:w="110" w:type="dxa"/>
            </w:tcMar>
            <w:vAlign w:val="center"/>
          </w:tcPr>
          <w:p w14:paraId="42CE515D" w14:textId="77777777" w:rsidR="00AC0EF9" w:rsidRDefault="00000000">
            <w:r>
              <w:rPr>
                <w:sz w:val="20"/>
                <w:szCs w:val="20"/>
              </w:rPr>
              <w:t>Assessing an organization’s readiness, ability and capacity to change; stakeholder identification and analysis; change impact assessment; using AI to synthesize readiness and stakeholder inputs; validating and interpreting AI-generated intelligence with human judgment; building a readiness heatmap and intelligence dashboard.</w:t>
            </w:r>
          </w:p>
        </w:tc>
      </w:tr>
      <w:tr w:rsidR="00AC0EF9" w14:paraId="538F62C6" w14:textId="77777777">
        <w:tc>
          <w:tcPr>
            <w:tcW w:w="2100" w:type="dxa"/>
            <w:shd w:val="clear" w:color="auto" w:fill="F2F7F5"/>
            <w:tcMar>
              <w:top w:w="60" w:type="dxa"/>
              <w:left w:w="110" w:type="dxa"/>
              <w:bottom w:w="60" w:type="dxa"/>
              <w:right w:w="110" w:type="dxa"/>
            </w:tcMar>
            <w:vAlign w:val="center"/>
          </w:tcPr>
          <w:p w14:paraId="228069CD" w14:textId="77777777" w:rsidR="00AC0EF9" w:rsidRDefault="00000000">
            <w:r>
              <w:rPr>
                <w:b/>
                <w:bCs/>
                <w:color w:val="3B2E7E"/>
                <w:sz w:val="20"/>
                <w:szCs w:val="20"/>
              </w:rPr>
              <w:t>Learning objectives</w:t>
            </w:r>
          </w:p>
        </w:tc>
        <w:tc>
          <w:tcPr>
            <w:tcW w:w="7260" w:type="dxa"/>
            <w:shd w:val="clear" w:color="auto" w:fill="FFFFFF"/>
            <w:tcMar>
              <w:top w:w="60" w:type="dxa"/>
              <w:left w:w="110" w:type="dxa"/>
              <w:bottom w:w="60" w:type="dxa"/>
              <w:right w:w="110" w:type="dxa"/>
            </w:tcMar>
            <w:vAlign w:val="center"/>
          </w:tcPr>
          <w:p w14:paraId="33679080" w14:textId="77777777" w:rsidR="00AC0EF9" w:rsidRDefault="00000000">
            <w:pPr>
              <w:spacing w:after="40"/>
            </w:pPr>
            <w:r>
              <w:rPr>
                <w:sz w:val="20"/>
                <w:szCs w:val="20"/>
              </w:rPr>
              <w:t>Participants can:</w:t>
            </w:r>
          </w:p>
          <w:p w14:paraId="271F5A5D" w14:textId="77777777" w:rsidR="00AC0EF9" w:rsidRPr="00114CBD" w:rsidRDefault="00000000">
            <w:pPr>
              <w:pStyle w:val="ListParagraph"/>
              <w:numPr>
                <w:ilvl w:val="0"/>
                <w:numId w:val="2"/>
              </w:numPr>
              <w:spacing w:after="60"/>
              <w:rPr>
                <w:sz w:val="20"/>
                <w:szCs w:val="20"/>
              </w:rPr>
            </w:pPr>
            <w:r w:rsidRPr="00114CBD">
              <w:rPr>
                <w:sz w:val="20"/>
                <w:szCs w:val="20"/>
              </w:rPr>
              <w:lastRenderedPageBreak/>
              <w:t>Produce a stakeholder analysis and readiness assessment for a change initiative using AI augmentation.</w:t>
            </w:r>
          </w:p>
          <w:p w14:paraId="78DA6FC8" w14:textId="77777777" w:rsidR="00AC0EF9" w:rsidRPr="00114CBD" w:rsidRDefault="00000000">
            <w:pPr>
              <w:pStyle w:val="ListParagraph"/>
              <w:numPr>
                <w:ilvl w:val="0"/>
                <w:numId w:val="2"/>
              </w:numPr>
              <w:spacing w:after="60"/>
              <w:rPr>
                <w:sz w:val="20"/>
                <w:szCs w:val="20"/>
              </w:rPr>
            </w:pPr>
            <w:r w:rsidRPr="00114CBD">
              <w:rPr>
                <w:sz w:val="20"/>
                <w:szCs w:val="20"/>
              </w:rPr>
              <w:t>Interpret and validate AI-generated readiness intelligence, applying human judgment to readiness, ability and capacity.</w:t>
            </w:r>
          </w:p>
          <w:p w14:paraId="6EFF4F3A" w14:textId="77777777" w:rsidR="00AC0EF9" w:rsidRDefault="00000000">
            <w:pPr>
              <w:pStyle w:val="ListParagraph"/>
              <w:numPr>
                <w:ilvl w:val="0"/>
                <w:numId w:val="2"/>
              </w:numPr>
              <w:spacing w:after="60"/>
            </w:pPr>
            <w:r w:rsidRPr="00114CBD">
              <w:rPr>
                <w:sz w:val="20"/>
                <w:szCs w:val="20"/>
              </w:rPr>
              <w:t>Translate impact and readiness data into a decision-useful dashboard.</w:t>
            </w:r>
          </w:p>
        </w:tc>
      </w:tr>
      <w:tr w:rsidR="00AC0EF9" w14:paraId="185306CE" w14:textId="77777777">
        <w:tc>
          <w:tcPr>
            <w:tcW w:w="2100" w:type="dxa"/>
            <w:shd w:val="clear" w:color="auto" w:fill="F2F7F5"/>
            <w:tcMar>
              <w:top w:w="60" w:type="dxa"/>
              <w:left w:w="110" w:type="dxa"/>
              <w:bottom w:w="60" w:type="dxa"/>
              <w:right w:w="110" w:type="dxa"/>
            </w:tcMar>
            <w:vAlign w:val="center"/>
          </w:tcPr>
          <w:p w14:paraId="3ECD25C3" w14:textId="77777777" w:rsidR="00AC0EF9" w:rsidRDefault="00000000">
            <w:r>
              <w:rPr>
                <w:b/>
                <w:bCs/>
                <w:color w:val="3B2E7E"/>
                <w:sz w:val="20"/>
                <w:szCs w:val="20"/>
              </w:rPr>
              <w:lastRenderedPageBreak/>
              <w:t>Deliverable</w:t>
            </w:r>
          </w:p>
        </w:tc>
        <w:tc>
          <w:tcPr>
            <w:tcW w:w="7260" w:type="dxa"/>
            <w:shd w:val="clear" w:color="auto" w:fill="FFFFFF"/>
            <w:tcMar>
              <w:top w:w="60" w:type="dxa"/>
              <w:left w:w="110" w:type="dxa"/>
              <w:bottom w:w="60" w:type="dxa"/>
              <w:right w:w="110" w:type="dxa"/>
            </w:tcMar>
            <w:vAlign w:val="center"/>
          </w:tcPr>
          <w:p w14:paraId="5F2E8FE4" w14:textId="77777777" w:rsidR="00AC0EF9" w:rsidRDefault="00000000">
            <w:r>
              <w:rPr>
                <w:sz w:val="20"/>
                <w:szCs w:val="20"/>
              </w:rPr>
              <w:t>An AI-generated stakeholder analysis, readiness heatmap and intelligence dashboard for a real or hypothetical change initiative.</w:t>
            </w:r>
          </w:p>
        </w:tc>
      </w:tr>
      <w:tr w:rsidR="00AC0EF9" w14:paraId="6171F2E6" w14:textId="77777777">
        <w:tc>
          <w:tcPr>
            <w:tcW w:w="2100" w:type="dxa"/>
            <w:shd w:val="clear" w:color="auto" w:fill="F2F7F5"/>
            <w:tcMar>
              <w:top w:w="60" w:type="dxa"/>
              <w:left w:w="110" w:type="dxa"/>
              <w:bottom w:w="60" w:type="dxa"/>
              <w:right w:w="110" w:type="dxa"/>
            </w:tcMar>
            <w:vAlign w:val="center"/>
          </w:tcPr>
          <w:p w14:paraId="4438D2AB" w14:textId="77777777" w:rsidR="00AC0EF9" w:rsidRDefault="00000000">
            <w:r>
              <w:rPr>
                <w:b/>
                <w:bCs/>
                <w:color w:val="3B2E7E"/>
                <w:sz w:val="20"/>
                <w:szCs w:val="20"/>
              </w:rPr>
              <w:t>ACMP domain</w:t>
            </w:r>
          </w:p>
        </w:tc>
        <w:tc>
          <w:tcPr>
            <w:tcW w:w="7260" w:type="dxa"/>
            <w:shd w:val="clear" w:color="auto" w:fill="FFFFFF"/>
            <w:tcMar>
              <w:top w:w="60" w:type="dxa"/>
              <w:left w:w="110" w:type="dxa"/>
              <w:bottom w:w="60" w:type="dxa"/>
              <w:right w:w="110" w:type="dxa"/>
            </w:tcMar>
            <w:vAlign w:val="center"/>
          </w:tcPr>
          <w:p w14:paraId="52F6CF0C" w14:textId="77777777" w:rsidR="00AC0EF9" w:rsidRDefault="00000000">
            <w:r>
              <w:rPr>
                <w:sz w:val="20"/>
                <w:szCs w:val="20"/>
              </w:rPr>
              <w:t>Evaluating Change Impact and Organizational Readiness (anchor).</w:t>
            </w:r>
          </w:p>
        </w:tc>
      </w:tr>
    </w:tbl>
    <w:p w14:paraId="6B803ED7" w14:textId="77777777" w:rsidR="00AC0EF9" w:rsidRDefault="00000000">
      <w:pPr>
        <w:pStyle w:val="Heading3"/>
        <w:spacing w:before="240" w:after="110"/>
      </w:pPr>
      <w:r>
        <w:t>Module 3 – AI-Powered Communications and Change Artifacts</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2100"/>
        <w:gridCol w:w="7260"/>
      </w:tblGrid>
      <w:tr w:rsidR="00AC0EF9" w14:paraId="660AB5E6" w14:textId="77777777">
        <w:tc>
          <w:tcPr>
            <w:tcW w:w="2100" w:type="dxa"/>
            <w:shd w:val="clear" w:color="auto" w:fill="F2F7F5"/>
            <w:tcMar>
              <w:top w:w="60" w:type="dxa"/>
              <w:left w:w="110" w:type="dxa"/>
              <w:bottom w:w="60" w:type="dxa"/>
              <w:right w:w="110" w:type="dxa"/>
            </w:tcMar>
            <w:vAlign w:val="center"/>
          </w:tcPr>
          <w:p w14:paraId="31F79D6A" w14:textId="77777777" w:rsidR="00AC0EF9" w:rsidRDefault="00000000">
            <w:r>
              <w:rPr>
                <w:b/>
                <w:bCs/>
                <w:color w:val="3B2E7E"/>
                <w:sz w:val="20"/>
                <w:szCs w:val="20"/>
              </w:rPr>
              <w:t>Weeks / hours</w:t>
            </w:r>
          </w:p>
        </w:tc>
        <w:tc>
          <w:tcPr>
            <w:tcW w:w="7260" w:type="dxa"/>
            <w:shd w:val="clear" w:color="auto" w:fill="FFFFFF"/>
            <w:tcMar>
              <w:top w:w="60" w:type="dxa"/>
              <w:left w:w="110" w:type="dxa"/>
              <w:bottom w:w="60" w:type="dxa"/>
              <w:right w:w="110" w:type="dxa"/>
            </w:tcMar>
            <w:vAlign w:val="center"/>
          </w:tcPr>
          <w:p w14:paraId="035EC726" w14:textId="77777777" w:rsidR="00AC0EF9" w:rsidRDefault="00000000">
            <w:r>
              <w:rPr>
                <w:sz w:val="20"/>
                <w:szCs w:val="20"/>
              </w:rPr>
              <w:t>Weeks 5–6  ·  2.0 instructional hours (1 hr live + 1 hr on-demand)</w:t>
            </w:r>
          </w:p>
        </w:tc>
      </w:tr>
      <w:tr w:rsidR="00AC0EF9" w14:paraId="50CE6C37" w14:textId="77777777">
        <w:tc>
          <w:tcPr>
            <w:tcW w:w="2100" w:type="dxa"/>
            <w:shd w:val="clear" w:color="auto" w:fill="F2F7F5"/>
            <w:tcMar>
              <w:top w:w="60" w:type="dxa"/>
              <w:left w:w="110" w:type="dxa"/>
              <w:bottom w:w="60" w:type="dxa"/>
              <w:right w:w="110" w:type="dxa"/>
            </w:tcMar>
            <w:vAlign w:val="center"/>
          </w:tcPr>
          <w:p w14:paraId="43F12221" w14:textId="77777777" w:rsidR="00AC0EF9" w:rsidRDefault="00000000">
            <w:r>
              <w:rPr>
                <w:b/>
                <w:bCs/>
                <w:color w:val="3B2E7E"/>
                <w:sz w:val="20"/>
                <w:szCs w:val="20"/>
              </w:rPr>
              <w:t>Topics covered</w:t>
            </w:r>
          </w:p>
        </w:tc>
        <w:tc>
          <w:tcPr>
            <w:tcW w:w="7260" w:type="dxa"/>
            <w:shd w:val="clear" w:color="auto" w:fill="FFFFFF"/>
            <w:tcMar>
              <w:top w:w="60" w:type="dxa"/>
              <w:left w:w="110" w:type="dxa"/>
              <w:bottom w:w="60" w:type="dxa"/>
              <w:right w:w="110" w:type="dxa"/>
            </w:tcMar>
            <w:vAlign w:val="center"/>
          </w:tcPr>
          <w:p w14:paraId="14B72335" w14:textId="77777777" w:rsidR="00AC0EF9" w:rsidRDefault="00000000">
            <w:r>
              <w:rPr>
                <w:sz w:val="20"/>
                <w:szCs w:val="20"/>
              </w:rPr>
              <w:t>Change communication planning; audience-tailored messaging; sponsor and stakeholder communications; impact summaries; using AI to draft and adapt change communications; human review for accuracy, tone and organizational voice; assembling a change communication package.</w:t>
            </w:r>
          </w:p>
        </w:tc>
      </w:tr>
      <w:tr w:rsidR="00AC0EF9" w14:paraId="2C7E0F7D" w14:textId="77777777">
        <w:tc>
          <w:tcPr>
            <w:tcW w:w="2100" w:type="dxa"/>
            <w:shd w:val="clear" w:color="auto" w:fill="F2F7F5"/>
            <w:tcMar>
              <w:top w:w="60" w:type="dxa"/>
              <w:left w:w="110" w:type="dxa"/>
              <w:bottom w:w="60" w:type="dxa"/>
              <w:right w:w="110" w:type="dxa"/>
            </w:tcMar>
            <w:vAlign w:val="center"/>
          </w:tcPr>
          <w:p w14:paraId="1A1A4A28" w14:textId="77777777" w:rsidR="00AC0EF9" w:rsidRDefault="00000000">
            <w:r>
              <w:rPr>
                <w:b/>
                <w:bCs/>
                <w:color w:val="3B2E7E"/>
                <w:sz w:val="20"/>
                <w:szCs w:val="20"/>
              </w:rPr>
              <w:t>Learning objectives</w:t>
            </w:r>
          </w:p>
        </w:tc>
        <w:tc>
          <w:tcPr>
            <w:tcW w:w="7260" w:type="dxa"/>
            <w:shd w:val="clear" w:color="auto" w:fill="FFFFFF"/>
            <w:tcMar>
              <w:top w:w="60" w:type="dxa"/>
              <w:left w:w="110" w:type="dxa"/>
              <w:bottom w:w="60" w:type="dxa"/>
              <w:right w:w="110" w:type="dxa"/>
            </w:tcMar>
            <w:vAlign w:val="center"/>
          </w:tcPr>
          <w:p w14:paraId="7D9BA1A4" w14:textId="77777777" w:rsidR="00AC0EF9" w:rsidRPr="00114CBD" w:rsidRDefault="00000000">
            <w:pPr>
              <w:spacing w:after="40"/>
              <w:rPr>
                <w:sz w:val="20"/>
                <w:szCs w:val="20"/>
              </w:rPr>
            </w:pPr>
            <w:r w:rsidRPr="00114CBD">
              <w:rPr>
                <w:sz w:val="20"/>
                <w:szCs w:val="20"/>
              </w:rPr>
              <w:t>Participants can:</w:t>
            </w:r>
          </w:p>
          <w:p w14:paraId="56950ADC" w14:textId="77777777" w:rsidR="00AC0EF9" w:rsidRPr="00114CBD" w:rsidRDefault="00000000">
            <w:pPr>
              <w:pStyle w:val="ListParagraph"/>
              <w:numPr>
                <w:ilvl w:val="0"/>
                <w:numId w:val="2"/>
              </w:numPr>
              <w:spacing w:after="60"/>
              <w:rPr>
                <w:sz w:val="20"/>
                <w:szCs w:val="20"/>
              </w:rPr>
            </w:pPr>
            <w:r w:rsidRPr="00114CBD">
              <w:rPr>
                <w:sz w:val="20"/>
                <w:szCs w:val="20"/>
              </w:rPr>
              <w:t>Develop an audience-tailored change communication package using AI.</w:t>
            </w:r>
          </w:p>
          <w:p w14:paraId="2ECE848C" w14:textId="77777777" w:rsidR="00AC0EF9" w:rsidRPr="00114CBD" w:rsidRDefault="00000000">
            <w:pPr>
              <w:pStyle w:val="ListParagraph"/>
              <w:numPr>
                <w:ilvl w:val="0"/>
                <w:numId w:val="2"/>
              </w:numPr>
              <w:spacing w:after="60"/>
              <w:rPr>
                <w:sz w:val="20"/>
                <w:szCs w:val="20"/>
              </w:rPr>
            </w:pPr>
            <w:r w:rsidRPr="00114CBD">
              <w:rPr>
                <w:sz w:val="20"/>
                <w:szCs w:val="20"/>
              </w:rPr>
              <w:t>Adapt messaging to distinct stakeholder audiences based on impact and readiness inputs.</w:t>
            </w:r>
          </w:p>
          <w:p w14:paraId="43BFB48B" w14:textId="77777777" w:rsidR="00AC0EF9" w:rsidRDefault="00000000">
            <w:pPr>
              <w:pStyle w:val="ListParagraph"/>
              <w:numPr>
                <w:ilvl w:val="0"/>
                <w:numId w:val="2"/>
              </w:numPr>
              <w:spacing w:after="60"/>
            </w:pPr>
            <w:r w:rsidRPr="00114CBD">
              <w:rPr>
                <w:sz w:val="20"/>
                <w:szCs w:val="20"/>
              </w:rPr>
              <w:t>Apply human review to preserve accuracy, tone and organizational voice.</w:t>
            </w:r>
          </w:p>
        </w:tc>
      </w:tr>
      <w:tr w:rsidR="00AC0EF9" w14:paraId="5A84DFA6" w14:textId="77777777">
        <w:tc>
          <w:tcPr>
            <w:tcW w:w="2100" w:type="dxa"/>
            <w:shd w:val="clear" w:color="auto" w:fill="F2F7F5"/>
            <w:tcMar>
              <w:top w:w="60" w:type="dxa"/>
              <w:left w:w="110" w:type="dxa"/>
              <w:bottom w:w="60" w:type="dxa"/>
              <w:right w:w="110" w:type="dxa"/>
            </w:tcMar>
            <w:vAlign w:val="center"/>
          </w:tcPr>
          <w:p w14:paraId="7B2503D3" w14:textId="77777777" w:rsidR="00AC0EF9" w:rsidRDefault="00000000">
            <w:r>
              <w:rPr>
                <w:b/>
                <w:bCs/>
                <w:color w:val="3B2E7E"/>
                <w:sz w:val="20"/>
                <w:szCs w:val="20"/>
              </w:rPr>
              <w:t>Deliverable</w:t>
            </w:r>
          </w:p>
        </w:tc>
        <w:tc>
          <w:tcPr>
            <w:tcW w:w="7260" w:type="dxa"/>
            <w:shd w:val="clear" w:color="auto" w:fill="FFFFFF"/>
            <w:tcMar>
              <w:top w:w="60" w:type="dxa"/>
              <w:left w:w="110" w:type="dxa"/>
              <w:bottom w:w="60" w:type="dxa"/>
              <w:right w:w="110" w:type="dxa"/>
            </w:tcMar>
            <w:vAlign w:val="center"/>
          </w:tcPr>
          <w:p w14:paraId="5610B88D" w14:textId="77777777" w:rsidR="00AC0EF9" w:rsidRDefault="00000000">
            <w:r>
              <w:rPr>
                <w:sz w:val="20"/>
                <w:szCs w:val="20"/>
              </w:rPr>
              <w:t>A polished, AI-assisted change communication package including a sponsor message, impact summary and audience-tailored messaging.</w:t>
            </w:r>
          </w:p>
        </w:tc>
      </w:tr>
      <w:tr w:rsidR="00AC0EF9" w14:paraId="3FEE7CFA" w14:textId="77777777">
        <w:tc>
          <w:tcPr>
            <w:tcW w:w="2100" w:type="dxa"/>
            <w:shd w:val="clear" w:color="auto" w:fill="F2F7F5"/>
            <w:tcMar>
              <w:top w:w="60" w:type="dxa"/>
              <w:left w:w="110" w:type="dxa"/>
              <w:bottom w:w="60" w:type="dxa"/>
              <w:right w:w="110" w:type="dxa"/>
            </w:tcMar>
            <w:vAlign w:val="center"/>
          </w:tcPr>
          <w:p w14:paraId="3684C8C2" w14:textId="77777777" w:rsidR="00AC0EF9" w:rsidRDefault="00000000">
            <w:r>
              <w:rPr>
                <w:b/>
                <w:bCs/>
                <w:color w:val="3B2E7E"/>
                <w:sz w:val="20"/>
                <w:szCs w:val="20"/>
              </w:rPr>
              <w:t>ACMP domain</w:t>
            </w:r>
          </w:p>
        </w:tc>
        <w:tc>
          <w:tcPr>
            <w:tcW w:w="7260" w:type="dxa"/>
            <w:shd w:val="clear" w:color="auto" w:fill="FFFFFF"/>
            <w:tcMar>
              <w:top w:w="60" w:type="dxa"/>
              <w:left w:w="110" w:type="dxa"/>
              <w:bottom w:w="60" w:type="dxa"/>
              <w:right w:w="110" w:type="dxa"/>
            </w:tcMar>
            <w:vAlign w:val="center"/>
          </w:tcPr>
          <w:p w14:paraId="1F169212" w14:textId="77777777" w:rsidR="00AC0EF9" w:rsidRDefault="00000000">
            <w:r>
              <w:rPr>
                <w:sz w:val="20"/>
                <w:szCs w:val="20"/>
              </w:rPr>
              <w:t>Developing / Executing Change Management Plans (secondary).</w:t>
            </w:r>
          </w:p>
        </w:tc>
      </w:tr>
    </w:tbl>
    <w:p w14:paraId="3B3D64C1" w14:textId="77777777" w:rsidR="00AC0EF9" w:rsidRDefault="00000000">
      <w:pPr>
        <w:pStyle w:val="Heading3"/>
        <w:spacing w:before="240" w:after="110"/>
      </w:pPr>
      <w:r>
        <w:t>Module 4 – Present, Defend and Sustain</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2100"/>
        <w:gridCol w:w="7260"/>
      </w:tblGrid>
      <w:tr w:rsidR="00AC0EF9" w14:paraId="1E40E8CD" w14:textId="77777777">
        <w:tc>
          <w:tcPr>
            <w:tcW w:w="2100" w:type="dxa"/>
            <w:shd w:val="clear" w:color="auto" w:fill="F2F7F5"/>
            <w:tcMar>
              <w:top w:w="60" w:type="dxa"/>
              <w:left w:w="110" w:type="dxa"/>
              <w:bottom w:w="60" w:type="dxa"/>
              <w:right w:w="110" w:type="dxa"/>
            </w:tcMar>
            <w:vAlign w:val="center"/>
          </w:tcPr>
          <w:p w14:paraId="3D4F031A" w14:textId="77777777" w:rsidR="00AC0EF9" w:rsidRDefault="00000000">
            <w:r>
              <w:rPr>
                <w:b/>
                <w:bCs/>
                <w:color w:val="3B2E7E"/>
                <w:sz w:val="20"/>
                <w:szCs w:val="20"/>
              </w:rPr>
              <w:t>Weeks / hours</w:t>
            </w:r>
          </w:p>
        </w:tc>
        <w:tc>
          <w:tcPr>
            <w:tcW w:w="7260" w:type="dxa"/>
            <w:shd w:val="clear" w:color="auto" w:fill="FFFFFF"/>
            <w:tcMar>
              <w:top w:w="60" w:type="dxa"/>
              <w:left w:w="110" w:type="dxa"/>
              <w:bottom w:w="60" w:type="dxa"/>
              <w:right w:w="110" w:type="dxa"/>
            </w:tcMar>
            <w:vAlign w:val="center"/>
          </w:tcPr>
          <w:p w14:paraId="1B36BEC2" w14:textId="77777777" w:rsidR="00AC0EF9" w:rsidRDefault="00000000">
            <w:r>
              <w:rPr>
                <w:sz w:val="20"/>
                <w:szCs w:val="20"/>
              </w:rPr>
              <w:t>Weeks 7–8  ·  2.0 instructional hours (1 hr live + 1 hr on-demand)</w:t>
            </w:r>
          </w:p>
        </w:tc>
      </w:tr>
      <w:tr w:rsidR="00AC0EF9" w14:paraId="0CA8756F" w14:textId="77777777">
        <w:tc>
          <w:tcPr>
            <w:tcW w:w="2100" w:type="dxa"/>
            <w:shd w:val="clear" w:color="auto" w:fill="F2F7F5"/>
            <w:tcMar>
              <w:top w:w="60" w:type="dxa"/>
              <w:left w:w="110" w:type="dxa"/>
              <w:bottom w:w="60" w:type="dxa"/>
              <w:right w:w="110" w:type="dxa"/>
            </w:tcMar>
            <w:vAlign w:val="center"/>
          </w:tcPr>
          <w:p w14:paraId="3B2FCF86" w14:textId="77777777" w:rsidR="00AC0EF9" w:rsidRDefault="00000000">
            <w:r>
              <w:rPr>
                <w:b/>
                <w:bCs/>
                <w:color w:val="3B2E7E"/>
                <w:sz w:val="20"/>
                <w:szCs w:val="20"/>
              </w:rPr>
              <w:t>Topics covered</w:t>
            </w:r>
          </w:p>
        </w:tc>
        <w:tc>
          <w:tcPr>
            <w:tcW w:w="7260" w:type="dxa"/>
            <w:shd w:val="clear" w:color="auto" w:fill="FFFFFF"/>
            <w:tcMar>
              <w:top w:w="60" w:type="dxa"/>
              <w:left w:w="110" w:type="dxa"/>
              <w:bottom w:w="60" w:type="dxa"/>
              <w:right w:w="110" w:type="dxa"/>
            </w:tcMar>
            <w:vAlign w:val="center"/>
          </w:tcPr>
          <w:p w14:paraId="3439135C" w14:textId="77777777" w:rsidR="00AC0EF9" w:rsidRDefault="00000000">
            <w:r>
              <w:rPr>
                <w:sz w:val="20"/>
                <w:szCs w:val="20"/>
              </w:rPr>
              <w:t>Assembling a professional portfolio; presenting and defending AI-augmented work; articulating the value, limitations and safeguards of AI choices; designing a sustainable personal AI-augmentation practice; embedding AI responsibly into ongoing change work.</w:t>
            </w:r>
          </w:p>
        </w:tc>
      </w:tr>
      <w:tr w:rsidR="00AC0EF9" w14:paraId="68E54DD9" w14:textId="77777777">
        <w:tc>
          <w:tcPr>
            <w:tcW w:w="2100" w:type="dxa"/>
            <w:shd w:val="clear" w:color="auto" w:fill="F2F7F5"/>
            <w:tcMar>
              <w:top w:w="60" w:type="dxa"/>
              <w:left w:w="110" w:type="dxa"/>
              <w:bottom w:w="60" w:type="dxa"/>
              <w:right w:w="110" w:type="dxa"/>
            </w:tcMar>
            <w:vAlign w:val="center"/>
          </w:tcPr>
          <w:p w14:paraId="35ADE1F7" w14:textId="77777777" w:rsidR="00AC0EF9" w:rsidRDefault="00000000">
            <w:r>
              <w:rPr>
                <w:b/>
                <w:bCs/>
                <w:color w:val="3B2E7E"/>
                <w:sz w:val="20"/>
                <w:szCs w:val="20"/>
              </w:rPr>
              <w:t>Learning objectives</w:t>
            </w:r>
          </w:p>
        </w:tc>
        <w:tc>
          <w:tcPr>
            <w:tcW w:w="7260" w:type="dxa"/>
            <w:shd w:val="clear" w:color="auto" w:fill="FFFFFF"/>
            <w:tcMar>
              <w:top w:w="60" w:type="dxa"/>
              <w:left w:w="110" w:type="dxa"/>
              <w:bottom w:w="60" w:type="dxa"/>
              <w:right w:w="110" w:type="dxa"/>
            </w:tcMar>
            <w:vAlign w:val="center"/>
          </w:tcPr>
          <w:p w14:paraId="6AC294DF" w14:textId="77777777" w:rsidR="00AC0EF9" w:rsidRDefault="00000000">
            <w:pPr>
              <w:spacing w:after="40"/>
            </w:pPr>
            <w:r>
              <w:rPr>
                <w:sz w:val="20"/>
                <w:szCs w:val="20"/>
              </w:rPr>
              <w:t>Participants can:</w:t>
            </w:r>
          </w:p>
          <w:p w14:paraId="45D62E8A" w14:textId="77777777" w:rsidR="00AC0EF9" w:rsidRPr="00114CBD" w:rsidRDefault="00000000">
            <w:pPr>
              <w:pStyle w:val="ListParagraph"/>
              <w:numPr>
                <w:ilvl w:val="0"/>
                <w:numId w:val="2"/>
              </w:numPr>
              <w:spacing w:after="60"/>
              <w:rPr>
                <w:sz w:val="20"/>
                <w:szCs w:val="20"/>
              </w:rPr>
            </w:pPr>
            <w:r w:rsidRPr="00114CBD">
              <w:rPr>
                <w:sz w:val="20"/>
                <w:szCs w:val="20"/>
              </w:rPr>
              <w:t>Assemble and present a portfolio of AI-augmented change management deliverables.</w:t>
            </w:r>
          </w:p>
          <w:p w14:paraId="44C443D1" w14:textId="77777777" w:rsidR="00AC0EF9" w:rsidRPr="00114CBD" w:rsidRDefault="00000000">
            <w:pPr>
              <w:pStyle w:val="ListParagraph"/>
              <w:numPr>
                <w:ilvl w:val="0"/>
                <w:numId w:val="2"/>
              </w:numPr>
              <w:spacing w:after="60"/>
              <w:rPr>
                <w:sz w:val="20"/>
                <w:szCs w:val="20"/>
              </w:rPr>
            </w:pPr>
            <w:r w:rsidRPr="00114CBD">
              <w:rPr>
                <w:sz w:val="20"/>
                <w:szCs w:val="20"/>
              </w:rPr>
              <w:t>Defend their AI-augmentation choices, including value, limitations and safeguards.</w:t>
            </w:r>
          </w:p>
          <w:p w14:paraId="386A810B" w14:textId="77777777" w:rsidR="00AC0EF9" w:rsidRDefault="00000000">
            <w:pPr>
              <w:pStyle w:val="ListParagraph"/>
              <w:numPr>
                <w:ilvl w:val="0"/>
                <w:numId w:val="2"/>
              </w:numPr>
              <w:spacing w:after="60"/>
            </w:pPr>
            <w:r w:rsidRPr="00114CBD">
              <w:rPr>
                <w:sz w:val="20"/>
                <w:szCs w:val="20"/>
              </w:rPr>
              <w:t>Design a sustainable plan for embedding AI into their ongoing practice.</w:t>
            </w:r>
          </w:p>
        </w:tc>
      </w:tr>
      <w:tr w:rsidR="00AC0EF9" w14:paraId="0BF2933B" w14:textId="77777777">
        <w:tc>
          <w:tcPr>
            <w:tcW w:w="2100" w:type="dxa"/>
            <w:shd w:val="clear" w:color="auto" w:fill="F2F7F5"/>
            <w:tcMar>
              <w:top w:w="60" w:type="dxa"/>
              <w:left w:w="110" w:type="dxa"/>
              <w:bottom w:w="60" w:type="dxa"/>
              <w:right w:w="110" w:type="dxa"/>
            </w:tcMar>
            <w:vAlign w:val="center"/>
          </w:tcPr>
          <w:p w14:paraId="3FE86948" w14:textId="77777777" w:rsidR="00AC0EF9" w:rsidRDefault="00000000">
            <w:r>
              <w:rPr>
                <w:b/>
                <w:bCs/>
                <w:color w:val="3B2E7E"/>
                <w:sz w:val="20"/>
                <w:szCs w:val="20"/>
              </w:rPr>
              <w:t>Deliverable</w:t>
            </w:r>
          </w:p>
        </w:tc>
        <w:tc>
          <w:tcPr>
            <w:tcW w:w="7260" w:type="dxa"/>
            <w:shd w:val="clear" w:color="auto" w:fill="FFFFFF"/>
            <w:tcMar>
              <w:top w:w="60" w:type="dxa"/>
              <w:left w:w="110" w:type="dxa"/>
              <w:bottom w:w="60" w:type="dxa"/>
              <w:right w:w="110" w:type="dxa"/>
            </w:tcMar>
            <w:vAlign w:val="center"/>
          </w:tcPr>
          <w:p w14:paraId="521BB4C4" w14:textId="77777777" w:rsidR="00AC0EF9" w:rsidRDefault="00000000">
            <w:r>
              <w:rPr>
                <w:sz w:val="20"/>
                <w:szCs w:val="20"/>
              </w:rPr>
              <w:t>A personal “AI in my Change Management practice” one-pager plus a complete capstone portfolio of the four module deliverables.</w:t>
            </w:r>
          </w:p>
        </w:tc>
      </w:tr>
      <w:tr w:rsidR="00AC0EF9" w14:paraId="609EDA67" w14:textId="77777777">
        <w:tc>
          <w:tcPr>
            <w:tcW w:w="2100" w:type="dxa"/>
            <w:shd w:val="clear" w:color="auto" w:fill="F2F7F5"/>
            <w:tcMar>
              <w:top w:w="60" w:type="dxa"/>
              <w:left w:w="110" w:type="dxa"/>
              <w:bottom w:w="60" w:type="dxa"/>
              <w:right w:w="110" w:type="dxa"/>
            </w:tcMar>
            <w:vAlign w:val="center"/>
          </w:tcPr>
          <w:p w14:paraId="7406F19B" w14:textId="77777777" w:rsidR="00AC0EF9" w:rsidRDefault="00000000">
            <w:r>
              <w:rPr>
                <w:b/>
                <w:bCs/>
                <w:color w:val="3B2E7E"/>
                <w:sz w:val="20"/>
                <w:szCs w:val="20"/>
              </w:rPr>
              <w:t>ACMP domain</w:t>
            </w:r>
          </w:p>
        </w:tc>
        <w:tc>
          <w:tcPr>
            <w:tcW w:w="7260" w:type="dxa"/>
            <w:shd w:val="clear" w:color="auto" w:fill="FFFFFF"/>
            <w:tcMar>
              <w:top w:w="60" w:type="dxa"/>
              <w:left w:w="110" w:type="dxa"/>
              <w:bottom w:w="60" w:type="dxa"/>
              <w:right w:w="110" w:type="dxa"/>
            </w:tcMar>
            <w:vAlign w:val="center"/>
          </w:tcPr>
          <w:p w14:paraId="496FC9D5" w14:textId="77777777" w:rsidR="00AC0EF9" w:rsidRDefault="00000000">
            <w:r>
              <w:rPr>
                <w:sz w:val="20"/>
                <w:szCs w:val="20"/>
              </w:rPr>
              <w:t>Consolidation and reinforcement; touches Closing the Change Effort.</w:t>
            </w:r>
          </w:p>
        </w:tc>
      </w:tr>
    </w:tbl>
    <w:p w14:paraId="492D7C15" w14:textId="77777777" w:rsidR="00AC0EF9" w:rsidRDefault="00000000">
      <w:r>
        <w:br w:type="page"/>
      </w:r>
    </w:p>
    <w:p w14:paraId="70FE0339" w14:textId="77777777" w:rsidR="00AC0EF9" w:rsidRDefault="00000000">
      <w:pPr>
        <w:pStyle w:val="Heading1"/>
        <w:spacing w:before="240" w:after="110"/>
      </w:pPr>
      <w:r>
        <w:lastRenderedPageBreak/>
        <w:t>8. Net Instructional Time</w:t>
      </w:r>
    </w:p>
    <w:p w14:paraId="5BCE9A7D" w14:textId="77777777" w:rsidR="00AC0EF9" w:rsidRDefault="00000000">
      <w:pPr>
        <w:spacing w:after="120"/>
      </w:pPr>
      <w:r>
        <w:t>Net instructional time reflects time spent delivering change management instruction: the 1-hour live coached sessions (each comprising a concept introduction, a Watch Me Work build and guided practice) and the on-demand instructional videos (three roughly 10-minute videos per week). The artifact each participant builds between sessions is independent applied work and is not counted below.</w:t>
      </w:r>
    </w:p>
    <w:tbl>
      <w:tblPr>
        <w:tblW w:w="9360" w:type="dxa"/>
        <w:tblBorders>
          <w:top w:val="single" w:sz="4" w:space="0" w:color="C9D6D2"/>
          <w:left w:val="single" w:sz="4" w:space="0" w:color="C9D6D2"/>
          <w:bottom w:val="single" w:sz="4" w:space="0" w:color="C9D6D2"/>
          <w:right w:val="single" w:sz="4" w:space="0" w:color="C9D6D2"/>
          <w:insideH w:val="single" w:sz="4" w:space="0" w:color="C9D6D2"/>
          <w:insideV w:val="single" w:sz="4" w:space="0" w:color="C9D6D2"/>
        </w:tblBorders>
        <w:tblCellMar>
          <w:left w:w="10" w:type="dxa"/>
          <w:right w:w="10" w:type="dxa"/>
        </w:tblCellMar>
        <w:tblLook w:val="04A0" w:firstRow="1" w:lastRow="0" w:firstColumn="1" w:lastColumn="0" w:noHBand="0" w:noVBand="1"/>
      </w:tblPr>
      <w:tblGrid>
        <w:gridCol w:w="3120"/>
        <w:gridCol w:w="2080"/>
        <w:gridCol w:w="2080"/>
        <w:gridCol w:w="2080"/>
      </w:tblGrid>
      <w:tr w:rsidR="00AC0EF9" w14:paraId="506115F9" w14:textId="77777777">
        <w:trPr>
          <w:tblHeader/>
        </w:trPr>
        <w:tc>
          <w:tcPr>
            <w:tcW w:w="3120" w:type="dxa"/>
            <w:shd w:val="clear" w:color="auto" w:fill="3B2E7E"/>
            <w:tcMar>
              <w:top w:w="60" w:type="dxa"/>
              <w:left w:w="110" w:type="dxa"/>
              <w:bottom w:w="60" w:type="dxa"/>
              <w:right w:w="110" w:type="dxa"/>
            </w:tcMar>
            <w:vAlign w:val="center"/>
          </w:tcPr>
          <w:p w14:paraId="2009A61F" w14:textId="77777777" w:rsidR="00AC0EF9" w:rsidRDefault="00000000">
            <w:r>
              <w:rPr>
                <w:b/>
                <w:bCs/>
                <w:color w:val="FFFFFF"/>
                <w:sz w:val="20"/>
                <w:szCs w:val="20"/>
              </w:rPr>
              <w:t>Component</w:t>
            </w:r>
          </w:p>
        </w:tc>
        <w:tc>
          <w:tcPr>
            <w:tcW w:w="2080" w:type="dxa"/>
            <w:shd w:val="clear" w:color="auto" w:fill="3B2E7E"/>
            <w:tcMar>
              <w:top w:w="60" w:type="dxa"/>
              <w:left w:w="110" w:type="dxa"/>
              <w:bottom w:w="60" w:type="dxa"/>
              <w:right w:w="110" w:type="dxa"/>
            </w:tcMar>
            <w:vAlign w:val="center"/>
          </w:tcPr>
          <w:p w14:paraId="2D36BEA4" w14:textId="77777777" w:rsidR="00AC0EF9" w:rsidRDefault="00000000">
            <w:r>
              <w:rPr>
                <w:b/>
                <w:bCs/>
                <w:color w:val="FFFFFF"/>
                <w:sz w:val="20"/>
                <w:szCs w:val="20"/>
              </w:rPr>
              <w:t>Live session</w:t>
            </w:r>
          </w:p>
        </w:tc>
        <w:tc>
          <w:tcPr>
            <w:tcW w:w="2080" w:type="dxa"/>
            <w:shd w:val="clear" w:color="auto" w:fill="3B2E7E"/>
            <w:tcMar>
              <w:top w:w="60" w:type="dxa"/>
              <w:left w:w="110" w:type="dxa"/>
              <w:bottom w:w="60" w:type="dxa"/>
              <w:right w:w="110" w:type="dxa"/>
            </w:tcMar>
            <w:vAlign w:val="center"/>
          </w:tcPr>
          <w:p w14:paraId="283C6914" w14:textId="77777777" w:rsidR="00AC0EF9" w:rsidRDefault="00000000">
            <w:r>
              <w:rPr>
                <w:b/>
                <w:bCs/>
                <w:color w:val="FFFFFF"/>
                <w:sz w:val="20"/>
                <w:szCs w:val="20"/>
              </w:rPr>
              <w:t>On-demand video</w:t>
            </w:r>
          </w:p>
        </w:tc>
        <w:tc>
          <w:tcPr>
            <w:tcW w:w="2080" w:type="dxa"/>
            <w:shd w:val="clear" w:color="auto" w:fill="3B2E7E"/>
            <w:tcMar>
              <w:top w:w="60" w:type="dxa"/>
              <w:left w:w="110" w:type="dxa"/>
              <w:bottom w:w="60" w:type="dxa"/>
              <w:right w:w="110" w:type="dxa"/>
            </w:tcMar>
            <w:vAlign w:val="center"/>
          </w:tcPr>
          <w:p w14:paraId="3097F364" w14:textId="77777777" w:rsidR="00AC0EF9" w:rsidRDefault="00000000">
            <w:r>
              <w:rPr>
                <w:b/>
                <w:bCs/>
                <w:color w:val="FFFFFF"/>
                <w:sz w:val="20"/>
                <w:szCs w:val="20"/>
              </w:rPr>
              <w:t>Net hours</w:t>
            </w:r>
          </w:p>
        </w:tc>
      </w:tr>
      <w:tr w:rsidR="00AC0EF9" w14:paraId="309072CC" w14:textId="77777777">
        <w:tc>
          <w:tcPr>
            <w:tcW w:w="3120" w:type="dxa"/>
            <w:shd w:val="clear" w:color="auto" w:fill="FFFFFF"/>
            <w:tcMar>
              <w:top w:w="60" w:type="dxa"/>
              <w:left w:w="110" w:type="dxa"/>
              <w:bottom w:w="60" w:type="dxa"/>
              <w:right w:w="110" w:type="dxa"/>
            </w:tcMar>
            <w:vAlign w:val="center"/>
          </w:tcPr>
          <w:p w14:paraId="3794D8B6" w14:textId="77777777" w:rsidR="00AC0EF9" w:rsidRDefault="00000000">
            <w:r>
              <w:rPr>
                <w:sz w:val="20"/>
                <w:szCs w:val="20"/>
              </w:rPr>
              <w:t>Module 1</w:t>
            </w:r>
          </w:p>
        </w:tc>
        <w:tc>
          <w:tcPr>
            <w:tcW w:w="2080" w:type="dxa"/>
            <w:shd w:val="clear" w:color="auto" w:fill="FFFFFF"/>
            <w:tcMar>
              <w:top w:w="60" w:type="dxa"/>
              <w:left w:w="110" w:type="dxa"/>
              <w:bottom w:w="60" w:type="dxa"/>
              <w:right w:w="110" w:type="dxa"/>
            </w:tcMar>
            <w:vAlign w:val="center"/>
          </w:tcPr>
          <w:p w14:paraId="644A7D21" w14:textId="77777777" w:rsidR="00AC0EF9" w:rsidRDefault="00000000">
            <w:r>
              <w:rPr>
                <w:sz w:val="20"/>
                <w:szCs w:val="20"/>
              </w:rPr>
              <w:t>1.0</w:t>
            </w:r>
          </w:p>
        </w:tc>
        <w:tc>
          <w:tcPr>
            <w:tcW w:w="2080" w:type="dxa"/>
            <w:shd w:val="clear" w:color="auto" w:fill="FFFFFF"/>
            <w:tcMar>
              <w:top w:w="60" w:type="dxa"/>
              <w:left w:w="110" w:type="dxa"/>
              <w:bottom w:w="60" w:type="dxa"/>
              <w:right w:w="110" w:type="dxa"/>
            </w:tcMar>
            <w:vAlign w:val="center"/>
          </w:tcPr>
          <w:p w14:paraId="18AF51FA" w14:textId="77777777" w:rsidR="00AC0EF9" w:rsidRDefault="00000000">
            <w:r>
              <w:rPr>
                <w:sz w:val="20"/>
                <w:szCs w:val="20"/>
              </w:rPr>
              <w:t>1.0</w:t>
            </w:r>
          </w:p>
        </w:tc>
        <w:tc>
          <w:tcPr>
            <w:tcW w:w="2080" w:type="dxa"/>
            <w:shd w:val="clear" w:color="auto" w:fill="FFFFFF"/>
            <w:tcMar>
              <w:top w:w="60" w:type="dxa"/>
              <w:left w:w="110" w:type="dxa"/>
              <w:bottom w:w="60" w:type="dxa"/>
              <w:right w:w="110" w:type="dxa"/>
            </w:tcMar>
            <w:vAlign w:val="center"/>
          </w:tcPr>
          <w:p w14:paraId="18E8A862" w14:textId="77777777" w:rsidR="00AC0EF9" w:rsidRDefault="00000000">
            <w:r>
              <w:rPr>
                <w:sz w:val="20"/>
                <w:szCs w:val="20"/>
              </w:rPr>
              <w:t>2.0</w:t>
            </w:r>
          </w:p>
        </w:tc>
      </w:tr>
      <w:tr w:rsidR="00AC0EF9" w14:paraId="5E6EB1E2" w14:textId="77777777">
        <w:tc>
          <w:tcPr>
            <w:tcW w:w="3120" w:type="dxa"/>
            <w:shd w:val="clear" w:color="auto" w:fill="EEF6F4"/>
            <w:tcMar>
              <w:top w:w="60" w:type="dxa"/>
              <w:left w:w="110" w:type="dxa"/>
              <w:bottom w:w="60" w:type="dxa"/>
              <w:right w:w="110" w:type="dxa"/>
            </w:tcMar>
            <w:vAlign w:val="center"/>
          </w:tcPr>
          <w:p w14:paraId="3090C29E" w14:textId="77777777" w:rsidR="00AC0EF9" w:rsidRDefault="00000000">
            <w:r>
              <w:rPr>
                <w:sz w:val="20"/>
                <w:szCs w:val="20"/>
              </w:rPr>
              <w:t>Module 2</w:t>
            </w:r>
          </w:p>
        </w:tc>
        <w:tc>
          <w:tcPr>
            <w:tcW w:w="2080" w:type="dxa"/>
            <w:shd w:val="clear" w:color="auto" w:fill="EEF6F4"/>
            <w:tcMar>
              <w:top w:w="60" w:type="dxa"/>
              <w:left w:w="110" w:type="dxa"/>
              <w:bottom w:w="60" w:type="dxa"/>
              <w:right w:w="110" w:type="dxa"/>
            </w:tcMar>
            <w:vAlign w:val="center"/>
          </w:tcPr>
          <w:p w14:paraId="3C86FE51" w14:textId="77777777" w:rsidR="00AC0EF9" w:rsidRDefault="00000000">
            <w:r>
              <w:rPr>
                <w:sz w:val="20"/>
                <w:szCs w:val="20"/>
              </w:rPr>
              <w:t>1.0</w:t>
            </w:r>
          </w:p>
        </w:tc>
        <w:tc>
          <w:tcPr>
            <w:tcW w:w="2080" w:type="dxa"/>
            <w:shd w:val="clear" w:color="auto" w:fill="EEF6F4"/>
            <w:tcMar>
              <w:top w:w="60" w:type="dxa"/>
              <w:left w:w="110" w:type="dxa"/>
              <w:bottom w:w="60" w:type="dxa"/>
              <w:right w:w="110" w:type="dxa"/>
            </w:tcMar>
            <w:vAlign w:val="center"/>
          </w:tcPr>
          <w:p w14:paraId="21D737E1" w14:textId="77777777" w:rsidR="00AC0EF9" w:rsidRDefault="00000000">
            <w:r>
              <w:rPr>
                <w:sz w:val="20"/>
                <w:szCs w:val="20"/>
              </w:rPr>
              <w:t>1.0</w:t>
            </w:r>
          </w:p>
        </w:tc>
        <w:tc>
          <w:tcPr>
            <w:tcW w:w="2080" w:type="dxa"/>
            <w:shd w:val="clear" w:color="auto" w:fill="EEF6F4"/>
            <w:tcMar>
              <w:top w:w="60" w:type="dxa"/>
              <w:left w:w="110" w:type="dxa"/>
              <w:bottom w:w="60" w:type="dxa"/>
              <w:right w:w="110" w:type="dxa"/>
            </w:tcMar>
            <w:vAlign w:val="center"/>
          </w:tcPr>
          <w:p w14:paraId="58876D08" w14:textId="77777777" w:rsidR="00AC0EF9" w:rsidRDefault="00000000">
            <w:r>
              <w:rPr>
                <w:sz w:val="20"/>
                <w:szCs w:val="20"/>
              </w:rPr>
              <w:t>2.0</w:t>
            </w:r>
          </w:p>
        </w:tc>
      </w:tr>
      <w:tr w:rsidR="00AC0EF9" w14:paraId="030C01AD" w14:textId="77777777">
        <w:tc>
          <w:tcPr>
            <w:tcW w:w="3120" w:type="dxa"/>
            <w:shd w:val="clear" w:color="auto" w:fill="FFFFFF"/>
            <w:tcMar>
              <w:top w:w="60" w:type="dxa"/>
              <w:left w:w="110" w:type="dxa"/>
              <w:bottom w:w="60" w:type="dxa"/>
              <w:right w:w="110" w:type="dxa"/>
            </w:tcMar>
            <w:vAlign w:val="center"/>
          </w:tcPr>
          <w:p w14:paraId="57AB0D1B" w14:textId="77777777" w:rsidR="00AC0EF9" w:rsidRDefault="00000000">
            <w:r>
              <w:rPr>
                <w:sz w:val="20"/>
                <w:szCs w:val="20"/>
              </w:rPr>
              <w:t>Module 3</w:t>
            </w:r>
          </w:p>
        </w:tc>
        <w:tc>
          <w:tcPr>
            <w:tcW w:w="2080" w:type="dxa"/>
            <w:shd w:val="clear" w:color="auto" w:fill="FFFFFF"/>
            <w:tcMar>
              <w:top w:w="60" w:type="dxa"/>
              <w:left w:w="110" w:type="dxa"/>
              <w:bottom w:w="60" w:type="dxa"/>
              <w:right w:w="110" w:type="dxa"/>
            </w:tcMar>
            <w:vAlign w:val="center"/>
          </w:tcPr>
          <w:p w14:paraId="5822B520" w14:textId="77777777" w:rsidR="00AC0EF9" w:rsidRDefault="00000000">
            <w:r>
              <w:rPr>
                <w:sz w:val="20"/>
                <w:szCs w:val="20"/>
              </w:rPr>
              <w:t>1.0</w:t>
            </w:r>
          </w:p>
        </w:tc>
        <w:tc>
          <w:tcPr>
            <w:tcW w:w="2080" w:type="dxa"/>
            <w:shd w:val="clear" w:color="auto" w:fill="FFFFFF"/>
            <w:tcMar>
              <w:top w:w="60" w:type="dxa"/>
              <w:left w:w="110" w:type="dxa"/>
              <w:bottom w:w="60" w:type="dxa"/>
              <w:right w:w="110" w:type="dxa"/>
            </w:tcMar>
            <w:vAlign w:val="center"/>
          </w:tcPr>
          <w:p w14:paraId="468B712E" w14:textId="77777777" w:rsidR="00AC0EF9" w:rsidRDefault="00000000">
            <w:r>
              <w:rPr>
                <w:sz w:val="20"/>
                <w:szCs w:val="20"/>
              </w:rPr>
              <w:t>1.0</w:t>
            </w:r>
          </w:p>
        </w:tc>
        <w:tc>
          <w:tcPr>
            <w:tcW w:w="2080" w:type="dxa"/>
            <w:shd w:val="clear" w:color="auto" w:fill="FFFFFF"/>
            <w:tcMar>
              <w:top w:w="60" w:type="dxa"/>
              <w:left w:w="110" w:type="dxa"/>
              <w:bottom w:w="60" w:type="dxa"/>
              <w:right w:w="110" w:type="dxa"/>
            </w:tcMar>
            <w:vAlign w:val="center"/>
          </w:tcPr>
          <w:p w14:paraId="6E81C268" w14:textId="77777777" w:rsidR="00AC0EF9" w:rsidRDefault="00000000">
            <w:r>
              <w:rPr>
                <w:sz w:val="20"/>
                <w:szCs w:val="20"/>
              </w:rPr>
              <w:t>2.0</w:t>
            </w:r>
          </w:p>
        </w:tc>
      </w:tr>
      <w:tr w:rsidR="00AC0EF9" w14:paraId="0CF74C80" w14:textId="77777777">
        <w:tc>
          <w:tcPr>
            <w:tcW w:w="3120" w:type="dxa"/>
            <w:shd w:val="clear" w:color="auto" w:fill="EEF6F4"/>
            <w:tcMar>
              <w:top w:w="60" w:type="dxa"/>
              <w:left w:w="110" w:type="dxa"/>
              <w:bottom w:w="60" w:type="dxa"/>
              <w:right w:w="110" w:type="dxa"/>
            </w:tcMar>
            <w:vAlign w:val="center"/>
          </w:tcPr>
          <w:p w14:paraId="7EA900EB" w14:textId="77777777" w:rsidR="00AC0EF9" w:rsidRDefault="00000000">
            <w:r>
              <w:rPr>
                <w:sz w:val="20"/>
                <w:szCs w:val="20"/>
              </w:rPr>
              <w:t>Module 4</w:t>
            </w:r>
          </w:p>
        </w:tc>
        <w:tc>
          <w:tcPr>
            <w:tcW w:w="2080" w:type="dxa"/>
            <w:shd w:val="clear" w:color="auto" w:fill="EEF6F4"/>
            <w:tcMar>
              <w:top w:w="60" w:type="dxa"/>
              <w:left w:w="110" w:type="dxa"/>
              <w:bottom w:w="60" w:type="dxa"/>
              <w:right w:w="110" w:type="dxa"/>
            </w:tcMar>
            <w:vAlign w:val="center"/>
          </w:tcPr>
          <w:p w14:paraId="3495249F" w14:textId="77777777" w:rsidR="00AC0EF9" w:rsidRDefault="00000000">
            <w:r>
              <w:rPr>
                <w:sz w:val="20"/>
                <w:szCs w:val="20"/>
              </w:rPr>
              <w:t>1.0</w:t>
            </w:r>
          </w:p>
        </w:tc>
        <w:tc>
          <w:tcPr>
            <w:tcW w:w="2080" w:type="dxa"/>
            <w:shd w:val="clear" w:color="auto" w:fill="EEF6F4"/>
            <w:tcMar>
              <w:top w:w="60" w:type="dxa"/>
              <w:left w:w="110" w:type="dxa"/>
              <w:bottom w:w="60" w:type="dxa"/>
              <w:right w:w="110" w:type="dxa"/>
            </w:tcMar>
            <w:vAlign w:val="center"/>
          </w:tcPr>
          <w:p w14:paraId="58AAABDF" w14:textId="77777777" w:rsidR="00AC0EF9" w:rsidRDefault="00000000">
            <w:r>
              <w:rPr>
                <w:sz w:val="20"/>
                <w:szCs w:val="20"/>
              </w:rPr>
              <w:t>1.0</w:t>
            </w:r>
          </w:p>
        </w:tc>
        <w:tc>
          <w:tcPr>
            <w:tcW w:w="2080" w:type="dxa"/>
            <w:shd w:val="clear" w:color="auto" w:fill="EEF6F4"/>
            <w:tcMar>
              <w:top w:w="60" w:type="dxa"/>
              <w:left w:w="110" w:type="dxa"/>
              <w:bottom w:w="60" w:type="dxa"/>
              <w:right w:w="110" w:type="dxa"/>
            </w:tcMar>
            <w:vAlign w:val="center"/>
          </w:tcPr>
          <w:p w14:paraId="26906820" w14:textId="77777777" w:rsidR="00AC0EF9" w:rsidRDefault="00000000">
            <w:r>
              <w:rPr>
                <w:sz w:val="20"/>
                <w:szCs w:val="20"/>
              </w:rPr>
              <w:t>2.0</w:t>
            </w:r>
          </w:p>
        </w:tc>
      </w:tr>
      <w:tr w:rsidR="00AC0EF9" w14:paraId="40EEB157" w14:textId="77777777">
        <w:tc>
          <w:tcPr>
            <w:tcW w:w="3120" w:type="dxa"/>
            <w:shd w:val="clear" w:color="auto" w:fill="FFFFFF"/>
            <w:tcMar>
              <w:top w:w="60" w:type="dxa"/>
              <w:left w:w="110" w:type="dxa"/>
              <w:bottom w:w="60" w:type="dxa"/>
              <w:right w:w="110" w:type="dxa"/>
            </w:tcMar>
            <w:vAlign w:val="center"/>
          </w:tcPr>
          <w:p w14:paraId="063E78CF" w14:textId="77777777" w:rsidR="00AC0EF9" w:rsidRDefault="00000000">
            <w:r>
              <w:rPr>
                <w:sz w:val="20"/>
                <w:szCs w:val="20"/>
              </w:rPr>
              <w:t>Portfolio review &amp; defense</w:t>
            </w:r>
          </w:p>
        </w:tc>
        <w:tc>
          <w:tcPr>
            <w:tcW w:w="2080" w:type="dxa"/>
            <w:shd w:val="clear" w:color="auto" w:fill="FFFFFF"/>
            <w:tcMar>
              <w:top w:w="60" w:type="dxa"/>
              <w:left w:w="110" w:type="dxa"/>
              <w:bottom w:w="60" w:type="dxa"/>
              <w:right w:w="110" w:type="dxa"/>
            </w:tcMar>
            <w:vAlign w:val="center"/>
          </w:tcPr>
          <w:p w14:paraId="25AD5A6B" w14:textId="77777777" w:rsidR="00AC0EF9" w:rsidRDefault="00000000">
            <w:r>
              <w:rPr>
                <w:sz w:val="20"/>
                <w:szCs w:val="20"/>
              </w:rPr>
              <w:t>1.0</w:t>
            </w:r>
          </w:p>
        </w:tc>
        <w:tc>
          <w:tcPr>
            <w:tcW w:w="2080" w:type="dxa"/>
            <w:shd w:val="clear" w:color="auto" w:fill="FFFFFF"/>
            <w:tcMar>
              <w:top w:w="60" w:type="dxa"/>
              <w:left w:w="110" w:type="dxa"/>
              <w:bottom w:w="60" w:type="dxa"/>
              <w:right w:w="110" w:type="dxa"/>
            </w:tcMar>
            <w:vAlign w:val="center"/>
          </w:tcPr>
          <w:p w14:paraId="06727DB6" w14:textId="77777777" w:rsidR="00AC0EF9" w:rsidRDefault="00000000">
            <w:r>
              <w:rPr>
                <w:sz w:val="20"/>
                <w:szCs w:val="20"/>
              </w:rPr>
              <w:t>—</w:t>
            </w:r>
          </w:p>
        </w:tc>
        <w:tc>
          <w:tcPr>
            <w:tcW w:w="2080" w:type="dxa"/>
            <w:shd w:val="clear" w:color="auto" w:fill="FFFFFF"/>
            <w:tcMar>
              <w:top w:w="60" w:type="dxa"/>
              <w:left w:w="110" w:type="dxa"/>
              <w:bottom w:w="60" w:type="dxa"/>
              <w:right w:w="110" w:type="dxa"/>
            </w:tcMar>
            <w:vAlign w:val="center"/>
          </w:tcPr>
          <w:p w14:paraId="714D637D" w14:textId="77777777" w:rsidR="00AC0EF9" w:rsidRDefault="00000000">
            <w:r>
              <w:rPr>
                <w:sz w:val="20"/>
                <w:szCs w:val="20"/>
              </w:rPr>
              <w:t>1.0</w:t>
            </w:r>
          </w:p>
        </w:tc>
      </w:tr>
      <w:tr w:rsidR="00AC0EF9" w14:paraId="47AFD9AE" w14:textId="77777777">
        <w:tc>
          <w:tcPr>
            <w:tcW w:w="3120" w:type="dxa"/>
            <w:shd w:val="clear" w:color="auto" w:fill="EEF6F4"/>
            <w:tcMar>
              <w:top w:w="60" w:type="dxa"/>
              <w:left w:w="110" w:type="dxa"/>
              <w:bottom w:w="60" w:type="dxa"/>
              <w:right w:w="110" w:type="dxa"/>
            </w:tcMar>
            <w:vAlign w:val="center"/>
          </w:tcPr>
          <w:p w14:paraId="2016250F" w14:textId="77777777" w:rsidR="00AC0EF9" w:rsidRDefault="00000000">
            <w:r>
              <w:rPr>
                <w:sz w:val="20"/>
                <w:szCs w:val="20"/>
              </w:rPr>
              <w:t>Total</w:t>
            </w:r>
          </w:p>
        </w:tc>
        <w:tc>
          <w:tcPr>
            <w:tcW w:w="2080" w:type="dxa"/>
            <w:shd w:val="clear" w:color="auto" w:fill="EEF6F4"/>
            <w:tcMar>
              <w:top w:w="60" w:type="dxa"/>
              <w:left w:w="110" w:type="dxa"/>
              <w:bottom w:w="60" w:type="dxa"/>
              <w:right w:w="110" w:type="dxa"/>
            </w:tcMar>
            <w:vAlign w:val="center"/>
          </w:tcPr>
          <w:p w14:paraId="0C986ABF" w14:textId="77777777" w:rsidR="00AC0EF9" w:rsidRDefault="00000000">
            <w:r>
              <w:rPr>
                <w:sz w:val="20"/>
                <w:szCs w:val="20"/>
              </w:rPr>
              <w:t>5.0</w:t>
            </w:r>
          </w:p>
        </w:tc>
        <w:tc>
          <w:tcPr>
            <w:tcW w:w="2080" w:type="dxa"/>
            <w:shd w:val="clear" w:color="auto" w:fill="EEF6F4"/>
            <w:tcMar>
              <w:top w:w="60" w:type="dxa"/>
              <w:left w:w="110" w:type="dxa"/>
              <w:bottom w:w="60" w:type="dxa"/>
              <w:right w:w="110" w:type="dxa"/>
            </w:tcMar>
            <w:vAlign w:val="center"/>
          </w:tcPr>
          <w:p w14:paraId="4E43E100" w14:textId="77777777" w:rsidR="00AC0EF9" w:rsidRDefault="00000000">
            <w:r>
              <w:rPr>
                <w:sz w:val="20"/>
                <w:szCs w:val="20"/>
              </w:rPr>
              <w:t>4.0</w:t>
            </w:r>
          </w:p>
        </w:tc>
        <w:tc>
          <w:tcPr>
            <w:tcW w:w="2080" w:type="dxa"/>
            <w:shd w:val="clear" w:color="auto" w:fill="EEF6F4"/>
            <w:tcMar>
              <w:top w:w="60" w:type="dxa"/>
              <w:left w:w="110" w:type="dxa"/>
              <w:bottom w:w="60" w:type="dxa"/>
              <w:right w:w="110" w:type="dxa"/>
            </w:tcMar>
            <w:vAlign w:val="center"/>
          </w:tcPr>
          <w:p w14:paraId="1D1B9F02" w14:textId="77777777" w:rsidR="00AC0EF9" w:rsidRDefault="00000000">
            <w:r>
              <w:rPr>
                <w:sz w:val="20"/>
                <w:szCs w:val="20"/>
              </w:rPr>
              <w:t>9.0</w:t>
            </w:r>
          </w:p>
        </w:tc>
      </w:tr>
    </w:tbl>
    <w:p w14:paraId="403ECCC4" w14:textId="77777777" w:rsidR="00AC0EF9" w:rsidRDefault="00000000">
      <w:pPr>
        <w:pStyle w:val="Heading1"/>
        <w:spacing w:before="240" w:after="110"/>
      </w:pPr>
      <w:r>
        <w:t>9. Assessment and Completion</w:t>
      </w:r>
    </w:p>
    <w:p w14:paraId="44424BE7" w14:textId="77777777" w:rsidR="00AC0EF9" w:rsidRDefault="00000000">
      <w:pPr>
        <w:spacing w:after="120"/>
      </w:pPr>
      <w:r>
        <w:t xml:space="preserve">Completion requires </w:t>
      </w:r>
      <w:r>
        <w:rPr>
          <w:b/>
          <w:bCs/>
        </w:rPr>
        <w:t xml:space="preserve">submission of all four module deliverables </w:t>
      </w:r>
      <w:r>
        <w:t xml:space="preserve">and </w:t>
      </w:r>
      <w:r>
        <w:rPr>
          <w:b/>
          <w:bCs/>
        </w:rPr>
        <w:t>successful presentation and defense of the Module 4 capstone portfolio</w:t>
      </w:r>
      <w:r>
        <w:t>, evaluated against a competency rubric. The capstone rubric serves as the course knowledge assessment.</w:t>
      </w:r>
    </w:p>
    <w:p w14:paraId="3E66A872" w14:textId="77777777" w:rsidR="00AC0EF9" w:rsidRDefault="00000000">
      <w:pPr>
        <w:spacing w:after="120"/>
      </w:pPr>
      <w:r>
        <w:t>Ongoing feedback and assessment are provided through:</w:t>
      </w:r>
    </w:p>
    <w:p w14:paraId="0358FADB" w14:textId="77777777" w:rsidR="00AC0EF9" w:rsidRDefault="00000000">
      <w:pPr>
        <w:pStyle w:val="ListParagraph"/>
        <w:numPr>
          <w:ilvl w:val="0"/>
          <w:numId w:val="2"/>
        </w:numPr>
        <w:spacing w:after="60"/>
      </w:pPr>
      <w:r>
        <w:t>Personalized written feedback on each submitted deliverable, within 48 hours.</w:t>
      </w:r>
    </w:p>
    <w:p w14:paraId="079C4415" w14:textId="77777777" w:rsidR="00AC0EF9" w:rsidRDefault="00000000">
      <w:pPr>
        <w:pStyle w:val="ListParagraph"/>
        <w:numPr>
          <w:ilvl w:val="0"/>
          <w:numId w:val="2"/>
        </w:numPr>
        <w:spacing w:after="60"/>
      </w:pPr>
      <w:r>
        <w:t>Live coaching and directed feedback during each Watch Me Work session.</w:t>
      </w:r>
    </w:p>
    <w:p w14:paraId="10EC86AA" w14:textId="77777777" w:rsidR="00AC0EF9" w:rsidRDefault="00000000">
      <w:pPr>
        <w:pStyle w:val="ListParagraph"/>
        <w:numPr>
          <w:ilvl w:val="0"/>
          <w:numId w:val="2"/>
        </w:numPr>
        <w:spacing w:after="60"/>
      </w:pPr>
      <w:r>
        <w:t>A cohort retrospective at the program midpoint and an end-of-program evaluation.</w:t>
      </w:r>
    </w:p>
    <w:p w14:paraId="5CF6E19A" w14:textId="77777777" w:rsidR="00AC0EF9" w:rsidRDefault="00000000">
      <w:pPr>
        <w:pStyle w:val="Heading1"/>
        <w:spacing w:before="240" w:after="110"/>
      </w:pPr>
      <w:r>
        <w:t>10. Tools, Materials and Platform</w:t>
      </w:r>
    </w:p>
    <w:p w14:paraId="0639B37B" w14:textId="77777777" w:rsidR="00AC0EF9" w:rsidRDefault="00000000">
      <w:pPr>
        <w:pStyle w:val="ListParagraph"/>
        <w:numPr>
          <w:ilvl w:val="0"/>
          <w:numId w:val="2"/>
        </w:numPr>
        <w:spacing w:after="60"/>
      </w:pPr>
      <w:r>
        <w:rPr>
          <w:b/>
          <w:bCs/>
        </w:rPr>
        <w:t xml:space="preserve">AI tools: </w:t>
      </w:r>
      <w:r>
        <w:t>ChatGPT, Claude, Gemini, Copilot, NotebookLM and Perplexity. A paid tier of at least one tool is strongly recommended for the more advanced builds.</w:t>
      </w:r>
    </w:p>
    <w:p w14:paraId="6EA723B0" w14:textId="77777777" w:rsidR="00AC0EF9" w:rsidRDefault="00000000">
      <w:pPr>
        <w:pStyle w:val="ListParagraph"/>
        <w:numPr>
          <w:ilvl w:val="0"/>
          <w:numId w:val="2"/>
        </w:numPr>
        <w:spacing w:after="60"/>
      </w:pPr>
      <w:r>
        <w:rPr>
          <w:b/>
          <w:bCs/>
        </w:rPr>
        <w:t xml:space="preserve">Platform: </w:t>
      </w:r>
      <w:r>
        <w:t>live sessions on Zoom; resources, recordings and cohort community in a private members area. All live sessions are recorded and shared within 24 hours.</w:t>
      </w:r>
    </w:p>
    <w:p w14:paraId="1D110502" w14:textId="77777777" w:rsidR="00AC0EF9" w:rsidRDefault="00000000">
      <w:pPr>
        <w:pStyle w:val="ListParagraph"/>
        <w:numPr>
          <w:ilvl w:val="0"/>
          <w:numId w:val="2"/>
        </w:numPr>
        <w:spacing w:after="60"/>
      </w:pPr>
      <w:r>
        <w:rPr>
          <w:b/>
          <w:bCs/>
        </w:rPr>
        <w:t xml:space="preserve">Materials: </w:t>
      </w:r>
      <w:r>
        <w:t>pre-recorded walkthroughs, module workbooks, artifact templates and prompt frameworks, all accessible to participants throughout the program.</w:t>
      </w:r>
    </w:p>
    <w:p w14:paraId="30F9F11F" w14:textId="77777777" w:rsidR="00AC0EF9" w:rsidRDefault="00000000">
      <w:pPr>
        <w:pStyle w:val="Heading1"/>
        <w:spacing w:before="240" w:after="110"/>
      </w:pPr>
      <w:r>
        <w:t>11. Credential</w:t>
      </w:r>
    </w:p>
    <w:p w14:paraId="7FA41277" w14:textId="0FCEF891" w:rsidR="00AC0EF9" w:rsidRDefault="00000000">
      <w:pPr>
        <w:spacing w:after="120"/>
      </w:pPr>
      <w:r>
        <w:t xml:space="preserve">Participants who complete the program receive a certificate of completion and a verified digital badge (issued via Credly). The certificate records </w:t>
      </w:r>
      <w:r w:rsidR="00EB7BAC">
        <w:t>8.5</w:t>
      </w:r>
      <w:r>
        <w:t xml:space="preserve"> hours of change management instruction, which participants may apply toward ACMP CCMP</w:t>
      </w:r>
      <w:r w:rsidR="00EB7BAC">
        <w:t xml:space="preserve"> or MCMP</w:t>
      </w:r>
      <w:r>
        <w:t xml:space="preserve"> professional development requirements. </w:t>
      </w:r>
      <w:r w:rsidR="00EB7BAC">
        <w:t>Eight and a half</w:t>
      </w:r>
      <w:r>
        <w:t xml:space="preserve"> hours contributes toward, and does not by itself satisfy, the CCMP</w:t>
      </w:r>
      <w:r w:rsidR="00EB7BAC">
        <w:t xml:space="preserve"> or MCMP</w:t>
      </w:r>
      <w:r>
        <w:t xml:space="preserve"> training requirement.</w:t>
      </w:r>
    </w:p>
    <w:p w14:paraId="54656820" w14:textId="77777777" w:rsidR="00AC0EF9" w:rsidRDefault="00000000">
      <w:pPr>
        <w:pStyle w:val="Heading1"/>
        <w:spacing w:before="240" w:after="110"/>
      </w:pPr>
      <w:r>
        <w:t>12. Course Designer and Instructor</w:t>
      </w:r>
    </w:p>
    <w:p w14:paraId="51586812" w14:textId="4A8C1942" w:rsidR="00AC0EF9" w:rsidRDefault="00000000">
      <w:pPr>
        <w:spacing w:after="120"/>
      </w:pPr>
      <w:r>
        <w:t xml:space="preserve">The Lab Apprenticeship is designed and led by Alexandra (Allie) Hartman, CCMP, MCMP, founder of The Change Curiosity Lab. Allie holds Certified </w:t>
      </w:r>
      <w:r w:rsidR="00114CBD">
        <w:t xml:space="preserve">Change Management Professional </w:t>
      </w:r>
      <w:r>
        <w:t>and Master Change Management Professional credentials along with Prosci, Kotter and Agile Change Leadership certifications, and brings change management practice experience and expertise in AI-augmented change to the program.</w:t>
      </w:r>
    </w:p>
    <w:p w14:paraId="479D4937" w14:textId="77777777" w:rsidR="00AC0EF9" w:rsidRDefault="00AC0EF9">
      <w:pPr>
        <w:pBdr>
          <w:bottom w:val="single" w:sz="12" w:space="1" w:color="2BB39A"/>
        </w:pBdr>
        <w:spacing w:before="40" w:after="140"/>
      </w:pPr>
    </w:p>
    <w:p w14:paraId="780E922D" w14:textId="77777777" w:rsidR="00AC0EF9" w:rsidRDefault="00000000">
      <w:pPr>
        <w:spacing w:after="120"/>
        <w:jc w:val="center"/>
      </w:pPr>
      <w:r>
        <w:rPr>
          <w:i/>
          <w:iCs/>
          <w:color w:val="5A5A6E"/>
          <w:sz w:val="18"/>
          <w:szCs w:val="18"/>
        </w:rPr>
        <w:t>The Change Curiosity Lab, LLC  ·  The Lab Apprenticeship  ·  Course Syllabus</w:t>
      </w:r>
    </w:p>
    <w:sectPr w:rsidR="00AC0EF9">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04C5"/>
    <w:multiLevelType w:val="hybridMultilevel"/>
    <w:tmpl w:val="5B507ABC"/>
    <w:lvl w:ilvl="0" w:tplc="07A805C0">
      <w:start w:val="1"/>
      <w:numFmt w:val="bullet"/>
      <w:lvlText w:val="•"/>
      <w:lvlJc w:val="left"/>
      <w:pPr>
        <w:ind w:left="360" w:hanging="220"/>
      </w:pPr>
      <w:rPr>
        <w:color w:val="2BB39A"/>
      </w:rPr>
    </w:lvl>
    <w:lvl w:ilvl="1" w:tplc="E1E6ED7C">
      <w:numFmt w:val="decimal"/>
      <w:lvlText w:val=""/>
      <w:lvlJc w:val="left"/>
    </w:lvl>
    <w:lvl w:ilvl="2" w:tplc="679679D4">
      <w:numFmt w:val="decimal"/>
      <w:lvlText w:val=""/>
      <w:lvlJc w:val="left"/>
    </w:lvl>
    <w:lvl w:ilvl="3" w:tplc="1E0038E2">
      <w:numFmt w:val="decimal"/>
      <w:lvlText w:val=""/>
      <w:lvlJc w:val="left"/>
    </w:lvl>
    <w:lvl w:ilvl="4" w:tplc="97EA99FE">
      <w:numFmt w:val="decimal"/>
      <w:lvlText w:val=""/>
      <w:lvlJc w:val="left"/>
    </w:lvl>
    <w:lvl w:ilvl="5" w:tplc="2F8C6FC8">
      <w:numFmt w:val="decimal"/>
      <w:lvlText w:val=""/>
      <w:lvlJc w:val="left"/>
    </w:lvl>
    <w:lvl w:ilvl="6" w:tplc="B1F81A2C">
      <w:numFmt w:val="decimal"/>
      <w:lvlText w:val=""/>
      <w:lvlJc w:val="left"/>
    </w:lvl>
    <w:lvl w:ilvl="7" w:tplc="736C9002">
      <w:numFmt w:val="decimal"/>
      <w:lvlText w:val=""/>
      <w:lvlJc w:val="left"/>
    </w:lvl>
    <w:lvl w:ilvl="8" w:tplc="3138A04E">
      <w:numFmt w:val="decimal"/>
      <w:lvlText w:val=""/>
      <w:lvlJc w:val="left"/>
    </w:lvl>
  </w:abstractNum>
  <w:abstractNum w:abstractNumId="1" w15:restartNumberingAfterBreak="0">
    <w:nsid w:val="5B0944DB"/>
    <w:multiLevelType w:val="hybridMultilevel"/>
    <w:tmpl w:val="95E4B674"/>
    <w:lvl w:ilvl="0" w:tplc="ED66F878">
      <w:start w:val="1"/>
      <w:numFmt w:val="bullet"/>
      <w:lvlText w:val="●"/>
      <w:lvlJc w:val="left"/>
      <w:pPr>
        <w:ind w:left="720" w:hanging="360"/>
      </w:pPr>
    </w:lvl>
    <w:lvl w:ilvl="1" w:tplc="ACFCB3BA">
      <w:start w:val="1"/>
      <w:numFmt w:val="bullet"/>
      <w:lvlText w:val="○"/>
      <w:lvlJc w:val="left"/>
      <w:pPr>
        <w:ind w:left="1440" w:hanging="360"/>
      </w:pPr>
    </w:lvl>
    <w:lvl w:ilvl="2" w:tplc="92FAEC0E">
      <w:start w:val="1"/>
      <w:numFmt w:val="bullet"/>
      <w:lvlText w:val="■"/>
      <w:lvlJc w:val="left"/>
      <w:pPr>
        <w:ind w:left="2160" w:hanging="360"/>
      </w:pPr>
    </w:lvl>
    <w:lvl w:ilvl="3" w:tplc="94ECB948">
      <w:start w:val="1"/>
      <w:numFmt w:val="bullet"/>
      <w:lvlText w:val="●"/>
      <w:lvlJc w:val="left"/>
      <w:pPr>
        <w:ind w:left="2880" w:hanging="360"/>
      </w:pPr>
    </w:lvl>
    <w:lvl w:ilvl="4" w:tplc="81D89BCA">
      <w:start w:val="1"/>
      <w:numFmt w:val="bullet"/>
      <w:lvlText w:val="○"/>
      <w:lvlJc w:val="left"/>
      <w:pPr>
        <w:ind w:left="3600" w:hanging="360"/>
      </w:pPr>
    </w:lvl>
    <w:lvl w:ilvl="5" w:tplc="32821468">
      <w:start w:val="1"/>
      <w:numFmt w:val="bullet"/>
      <w:lvlText w:val="■"/>
      <w:lvlJc w:val="left"/>
      <w:pPr>
        <w:ind w:left="4320" w:hanging="360"/>
      </w:pPr>
    </w:lvl>
    <w:lvl w:ilvl="6" w:tplc="6270EFC6">
      <w:start w:val="1"/>
      <w:numFmt w:val="bullet"/>
      <w:lvlText w:val="●"/>
      <w:lvlJc w:val="left"/>
      <w:pPr>
        <w:ind w:left="5040" w:hanging="360"/>
      </w:pPr>
    </w:lvl>
    <w:lvl w:ilvl="7" w:tplc="10364A34">
      <w:start w:val="1"/>
      <w:numFmt w:val="bullet"/>
      <w:lvlText w:val="●"/>
      <w:lvlJc w:val="left"/>
      <w:pPr>
        <w:ind w:left="5760" w:hanging="360"/>
      </w:pPr>
    </w:lvl>
    <w:lvl w:ilvl="8" w:tplc="015C6524">
      <w:start w:val="1"/>
      <w:numFmt w:val="bullet"/>
      <w:lvlText w:val="●"/>
      <w:lvlJc w:val="left"/>
      <w:pPr>
        <w:ind w:left="6480" w:hanging="360"/>
      </w:pPr>
    </w:lvl>
  </w:abstractNum>
  <w:num w:numId="1" w16cid:durableId="273169452">
    <w:abstractNumId w:val="1"/>
    <w:lvlOverride w:ilvl="0">
      <w:startOverride w:val="1"/>
    </w:lvlOverride>
  </w:num>
  <w:num w:numId="2" w16cid:durableId="220994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EF9"/>
    <w:rsid w:val="00114CBD"/>
    <w:rsid w:val="003A5516"/>
    <w:rsid w:val="00AC0EF9"/>
    <w:rsid w:val="00E0680C"/>
    <w:rsid w:val="00EB7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62D2"/>
  <w15:docId w15:val="{7B64841C-6BD0-4E50-8868-19EFC5AE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028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Cambria" w:eastAsia="Cambria" w:hAnsi="Cambria" w:cs="Cambria"/>
      <w:b/>
      <w:bCs/>
      <w:color w:val="3B2E7E"/>
      <w:sz w:val="26"/>
      <w:szCs w:val="26"/>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rFonts w:ascii="Cambria" w:eastAsia="Cambria" w:hAnsi="Cambria" w:cs="Cambria"/>
      <w:b/>
      <w:bCs/>
      <w:color w:val="2BB39A"/>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1803</Words>
  <Characters>10280</Characters>
  <Application>Microsoft Office Word</Application>
  <DocSecurity>0</DocSecurity>
  <Lines>85</Lines>
  <Paragraphs>24</Paragraphs>
  <ScaleCrop>false</ScaleCrop>
  <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Hartman</cp:lastModifiedBy>
  <cp:revision>3</cp:revision>
  <dcterms:created xsi:type="dcterms:W3CDTF">2026-07-01T23:08:00Z</dcterms:created>
  <dcterms:modified xsi:type="dcterms:W3CDTF">2026-07-20T19:59:00Z</dcterms:modified>
</cp:coreProperties>
</file>