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4B96E" w14:textId="77777777" w:rsidR="00AF4E46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4C17B687" wp14:editId="44C23162">
            <wp:extent cx="628650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A9DAE" w14:textId="77777777" w:rsidR="00AF4E46" w:rsidRDefault="00000000">
      <w:pPr>
        <w:jc w:val="center"/>
      </w:pPr>
      <w:r>
        <w:rPr>
          <w:rFonts w:ascii="Cambria" w:eastAsia="Cambria" w:hAnsi="Cambria" w:cs="Cambria"/>
          <w:b/>
          <w:bCs/>
          <w:color w:val="3B2E7E"/>
          <w:sz w:val="40"/>
          <w:szCs w:val="40"/>
        </w:rPr>
        <w:t>The Lab Apprenticeship</w:t>
      </w:r>
    </w:p>
    <w:p w14:paraId="1E100B8F" w14:textId="77777777" w:rsidR="00AF4E46" w:rsidRDefault="00000000">
      <w:pPr>
        <w:pBdr>
          <w:bottom w:val="single" w:sz="14" w:space="3" w:color="C13C82"/>
        </w:pBdr>
        <w:spacing w:after="60"/>
        <w:jc w:val="center"/>
      </w:pPr>
      <w:r>
        <w:rPr>
          <w:rFonts w:ascii="Cambria" w:eastAsia="Cambria" w:hAnsi="Cambria" w:cs="Cambria"/>
          <w:b/>
          <w:bCs/>
          <w:color w:val="2BB39A"/>
          <w:sz w:val="24"/>
          <w:szCs w:val="24"/>
        </w:rPr>
        <w:t>Assessment Criteria</w:t>
      </w:r>
    </w:p>
    <w:tbl>
      <w:tblPr>
        <w:tblW w:w="9360" w:type="dxa"/>
        <w:tblBorders>
          <w:top w:val="single" w:sz="4" w:space="0" w:color="C9D6D2"/>
          <w:left w:val="single" w:sz="4" w:space="0" w:color="C9D6D2"/>
          <w:bottom w:val="single" w:sz="4" w:space="0" w:color="C9D6D2"/>
          <w:right w:val="single" w:sz="4" w:space="0" w:color="C9D6D2"/>
          <w:insideH w:val="single" w:sz="4" w:space="0" w:color="C9D6D2"/>
          <w:insideV w:val="single" w:sz="4" w:space="0" w:color="C9D6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760"/>
        <w:gridCol w:w="1360"/>
        <w:gridCol w:w="2080"/>
        <w:gridCol w:w="1600"/>
      </w:tblGrid>
      <w:tr w:rsidR="00AF4E46" w14:paraId="4056CB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981D47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Provider</w:t>
            </w:r>
          </w:p>
        </w:tc>
        <w:tc>
          <w:tcPr>
            <w:tcW w:w="17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A80CB4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Format</w:t>
            </w:r>
          </w:p>
        </w:tc>
        <w:tc>
          <w:tcPr>
            <w:tcW w:w="13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FC1C0B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Duration</w:t>
            </w:r>
          </w:p>
        </w:tc>
        <w:tc>
          <w:tcPr>
            <w:tcW w:w="208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CCDD37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CM Instructional Hours</w:t>
            </w:r>
          </w:p>
        </w:tc>
        <w:tc>
          <w:tcPr>
            <w:tcW w:w="160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4F4D57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Language</w:t>
            </w:r>
          </w:p>
        </w:tc>
      </w:tr>
      <w:tr w:rsidR="00957A28" w14:paraId="39684CA0" w14:textId="77777777" w:rsidTr="0074457C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CD102F" w14:textId="33785582" w:rsidR="00957A28" w:rsidRDefault="00957A28" w:rsidP="00957A28">
            <w:r>
              <w:rPr>
                <w:sz w:val="20"/>
                <w:szCs w:val="20"/>
              </w:rPr>
              <w:t>The Change Curiosity Lab, LLC</w:t>
            </w:r>
          </w:p>
        </w:tc>
        <w:tc>
          <w:tcPr>
            <w:tcW w:w="17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F2BAFC" w14:textId="6D128292" w:rsidR="00957A28" w:rsidRDefault="00957A28" w:rsidP="00957A28">
            <w:r>
              <w:rPr>
                <w:sz w:val="20"/>
                <w:szCs w:val="20"/>
              </w:rPr>
              <w:t>Self-Paced / Blended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FC1C35" w14:textId="6D374776" w:rsidR="00957A28" w:rsidRDefault="00957A28" w:rsidP="00957A28">
            <w:r>
              <w:rPr>
                <w:sz w:val="20"/>
                <w:szCs w:val="20"/>
              </w:rPr>
              <w:t>8 weeks</w:t>
            </w:r>
          </w:p>
        </w:tc>
        <w:tc>
          <w:tcPr>
            <w:tcW w:w="208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D2DBBF" w14:textId="09A53173" w:rsidR="00957A28" w:rsidRDefault="00957A28" w:rsidP="00957A28">
            <w:r>
              <w:rPr>
                <w:sz w:val="20"/>
                <w:szCs w:val="20"/>
              </w:rPr>
              <w:t>9 hours + 8 hours self-study/application</w:t>
            </w:r>
          </w:p>
        </w:tc>
        <w:tc>
          <w:tcPr>
            <w:tcW w:w="1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44F498" w14:textId="7BC42D21" w:rsidR="00957A28" w:rsidRDefault="00957A28" w:rsidP="00957A28">
            <w:r>
              <w:rPr>
                <w:sz w:val="20"/>
                <w:szCs w:val="20"/>
              </w:rPr>
              <w:t>English</w:t>
            </w:r>
          </w:p>
        </w:tc>
      </w:tr>
    </w:tbl>
    <w:p w14:paraId="7150750E" w14:textId="77777777" w:rsidR="00AF4E46" w:rsidRDefault="00000000">
      <w:pPr>
        <w:spacing w:before="60" w:after="60"/>
      </w:pPr>
      <w:r>
        <w:rPr>
          <w:i/>
          <w:iCs/>
          <w:color w:val="5A5A6E"/>
          <w:sz w:val="19"/>
          <w:szCs w:val="19"/>
        </w:rPr>
        <w:t>This document describes how participant learning is assessed in The Lab Apprenticeship, through ongoing formative feedback and a summative, rubric-scored capstone. The rubric-scored capstone serves as the course knowledge assessment.</w:t>
      </w:r>
    </w:p>
    <w:p w14:paraId="36A79F9C" w14:textId="77777777" w:rsidR="00AF4E46" w:rsidRDefault="00000000">
      <w:pPr>
        <w:pStyle w:val="Heading1"/>
        <w:spacing w:before="240" w:after="110"/>
      </w:pPr>
      <w:r>
        <w:t>1. Assessment Overview</w:t>
      </w:r>
    </w:p>
    <w:p w14:paraId="57A2F185" w14:textId="77777777" w:rsidR="00AF4E46" w:rsidRDefault="00000000">
      <w:pPr>
        <w:spacing w:after="120"/>
      </w:pPr>
      <w:r>
        <w:t xml:space="preserve">Assessment operates </w:t>
      </w:r>
      <w:proofErr w:type="gramStart"/>
      <w:r>
        <w:t>in</w:t>
      </w:r>
      <w:proofErr w:type="gramEnd"/>
      <w:r>
        <w:t xml:space="preserve"> two layers. Formative assessment runs throughout the program: participants receive coaching and personalized feedback on each deliverable, so they can improve before the final review. Summative assessment is the capstone: participants present and defend a portfolio of their four module deliverables plus an “AI in my Change Management practice” one-pager, scored against a competency rubric. The rubric-scored capstone is the course knowledge assessment.</w:t>
      </w:r>
    </w:p>
    <w:p w14:paraId="211870F5" w14:textId="77777777" w:rsidR="00AF4E46" w:rsidRDefault="00000000">
      <w:pPr>
        <w:pStyle w:val="Heading1"/>
        <w:spacing w:before="240" w:after="110"/>
      </w:pPr>
      <w:r>
        <w:t>2. Formative Assessment (ongoing)</w:t>
      </w:r>
    </w:p>
    <w:p w14:paraId="41B22139" w14:textId="77777777" w:rsidR="00AF4E46" w:rsidRDefault="00000000">
      <w:pPr>
        <w:spacing w:after="120"/>
      </w:pPr>
      <w:r>
        <w:t>Throughout the program, participant progress is monitored and supported through:</w:t>
      </w:r>
    </w:p>
    <w:p w14:paraId="69B166B7" w14:textId="77777777" w:rsidR="00AF4E46" w:rsidRDefault="00000000">
      <w:pPr>
        <w:pStyle w:val="ListParagraph"/>
        <w:numPr>
          <w:ilvl w:val="0"/>
          <w:numId w:val="2"/>
        </w:numPr>
        <w:spacing w:after="60"/>
      </w:pPr>
      <w:r>
        <w:t xml:space="preserve">Personalized written feedback on each submitted module </w:t>
      </w:r>
      <w:proofErr w:type="gramStart"/>
      <w:r>
        <w:t>deliverable</w:t>
      </w:r>
      <w:proofErr w:type="gramEnd"/>
      <w:r>
        <w:t>, within 48 hours.</w:t>
      </w:r>
    </w:p>
    <w:p w14:paraId="55BE609B" w14:textId="77777777" w:rsidR="00AF4E46" w:rsidRDefault="00000000">
      <w:pPr>
        <w:pStyle w:val="ListParagraph"/>
        <w:numPr>
          <w:ilvl w:val="0"/>
          <w:numId w:val="2"/>
        </w:numPr>
        <w:spacing w:after="60"/>
      </w:pPr>
      <w:r>
        <w:t>Real-time coaching and directed feedback during the guided “You Try” in each live session.</w:t>
      </w:r>
    </w:p>
    <w:p w14:paraId="038D0A41" w14:textId="77777777" w:rsidR="00AF4E46" w:rsidRDefault="00000000">
      <w:pPr>
        <w:pStyle w:val="ListParagraph"/>
        <w:numPr>
          <w:ilvl w:val="0"/>
          <w:numId w:val="2"/>
        </w:numPr>
        <w:spacing w:after="60"/>
      </w:pPr>
      <w:r>
        <w:t>A cohort retrospective at the program midpoint to surface and address gaps early.</w:t>
      </w:r>
    </w:p>
    <w:p w14:paraId="54CF2153" w14:textId="77777777" w:rsidR="00AF4E46" w:rsidRDefault="00000000">
      <w:pPr>
        <w:pStyle w:val="Heading1"/>
        <w:spacing w:before="240" w:after="110"/>
      </w:pPr>
      <w:r>
        <w:t>3. Completion Criteria</w:t>
      </w:r>
    </w:p>
    <w:p w14:paraId="293E5275" w14:textId="77777777" w:rsidR="00AF4E46" w:rsidRDefault="00000000">
      <w:pPr>
        <w:spacing w:after="120"/>
      </w:pPr>
      <w:r>
        <w:t xml:space="preserve">To complete the </w:t>
      </w:r>
      <w:proofErr w:type="gramStart"/>
      <w:r>
        <w:t>Apprenticeship</w:t>
      </w:r>
      <w:proofErr w:type="gramEnd"/>
      <w:r>
        <w:t xml:space="preserve"> and earn the certificate and Credly badge, a participant must:</w:t>
      </w:r>
    </w:p>
    <w:p w14:paraId="56EE1C28" w14:textId="77777777" w:rsidR="00AF4E46" w:rsidRDefault="00000000">
      <w:pPr>
        <w:pStyle w:val="ListParagraph"/>
        <w:numPr>
          <w:ilvl w:val="0"/>
          <w:numId w:val="2"/>
        </w:numPr>
        <w:spacing w:after="60"/>
      </w:pPr>
      <w:r>
        <w:t>Submit all four module deliverables (prompt starter kit, readiness and stakeholder intelligence, change communication package, and the practice one-pager).</w:t>
      </w:r>
    </w:p>
    <w:p w14:paraId="07BB1994" w14:textId="77777777" w:rsidR="00AF4E46" w:rsidRDefault="00000000">
      <w:pPr>
        <w:pStyle w:val="ListParagraph"/>
        <w:numPr>
          <w:ilvl w:val="0"/>
          <w:numId w:val="2"/>
        </w:numPr>
        <w:spacing w:after="60"/>
      </w:pPr>
      <w:r>
        <w:t>Present and defend the capstone portfolio in the final session.</w:t>
      </w:r>
    </w:p>
    <w:p w14:paraId="2FD0FD96" w14:textId="77777777" w:rsidR="00AF4E46" w:rsidRDefault="00000000">
      <w:pPr>
        <w:pStyle w:val="ListParagraph"/>
        <w:numPr>
          <w:ilvl w:val="0"/>
          <w:numId w:val="2"/>
        </w:numPr>
        <w:spacing w:after="60"/>
      </w:pPr>
      <w:r>
        <w:t xml:space="preserve">Achieve </w:t>
      </w:r>
      <w:r>
        <w:rPr>
          <w:b/>
          <w:bCs/>
        </w:rPr>
        <w:t>Proficient (3) or above on every criterion</w:t>
      </w:r>
      <w:r>
        <w:t xml:space="preserve"> of the capstone rubric in Section 5. Where a criterion is scored Developing (2) or below, the participant receives feedback and revises and resubmits until Proficient is reached.</w:t>
      </w:r>
    </w:p>
    <w:p w14:paraId="7F9D2D85" w14:textId="77777777" w:rsidR="00AF4E46" w:rsidRDefault="00000000">
      <w:pPr>
        <w:pStyle w:val="Heading1"/>
        <w:spacing w:before="240" w:after="110"/>
      </w:pPr>
      <w:r>
        <w:t>4. Records</w:t>
      </w:r>
    </w:p>
    <w:p w14:paraId="4BE832D7" w14:textId="77777777" w:rsidR="00AF4E46" w:rsidRDefault="00000000">
      <w:pPr>
        <w:spacing w:after="120"/>
      </w:pPr>
      <w:proofErr w:type="gramStart"/>
      <w:r>
        <w:t>Attendance,</w:t>
      </w:r>
      <w:proofErr w:type="gramEnd"/>
      <w:r>
        <w:t xml:space="preserve"> submitted deliverables and assessment results are maintained and are accessible to participants on request. Records are retained for a minimum of three years.</w:t>
      </w:r>
    </w:p>
    <w:p w14:paraId="25F32EC2" w14:textId="77777777" w:rsidR="00AF4E46" w:rsidRDefault="00AF4E46">
      <w:pPr>
        <w:sectPr w:rsidR="00AF4E46">
          <w:pgSz w:w="12240" w:h="15840"/>
          <w:pgMar w:top="1080" w:right="1440" w:bottom="1080" w:left="1440" w:header="708" w:footer="708" w:gutter="0"/>
          <w:cols w:space="720"/>
          <w:docGrid w:linePitch="360"/>
        </w:sectPr>
      </w:pPr>
    </w:p>
    <w:p w14:paraId="7D559B58" w14:textId="77777777" w:rsidR="00AF4E46" w:rsidRDefault="00000000">
      <w:pPr>
        <w:pStyle w:val="Heading1"/>
        <w:spacing w:before="240" w:after="110"/>
      </w:pPr>
      <w:r>
        <w:lastRenderedPageBreak/>
        <w:t>5. Summative Assessment: Capstone Portfolio Rubric</w:t>
      </w:r>
    </w:p>
    <w:p w14:paraId="58357B20" w14:textId="77777777" w:rsidR="00AF4E46" w:rsidRDefault="00000000">
      <w:pPr>
        <w:spacing w:after="120"/>
      </w:pPr>
      <w:r>
        <w:t>The capstone portfolio and live defense are scored against the six criteria below. Proficient (3), the shaded column, is the completion standard for every criterion.</w:t>
      </w:r>
    </w:p>
    <w:tbl>
      <w:tblPr>
        <w:tblW w:w="12960" w:type="dxa"/>
        <w:tblBorders>
          <w:top w:val="single" w:sz="4" w:space="0" w:color="C9D6D2"/>
          <w:left w:val="single" w:sz="4" w:space="0" w:color="C9D6D2"/>
          <w:bottom w:val="single" w:sz="4" w:space="0" w:color="C9D6D2"/>
          <w:right w:val="single" w:sz="4" w:space="0" w:color="C9D6D2"/>
          <w:insideH w:val="single" w:sz="4" w:space="0" w:color="C9D6D2"/>
          <w:insideV w:val="single" w:sz="4" w:space="0" w:color="C9D6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2600"/>
        <w:gridCol w:w="2600"/>
        <w:gridCol w:w="2600"/>
        <w:gridCol w:w="2600"/>
      </w:tblGrid>
      <w:tr w:rsidR="00AF4E46" w14:paraId="3447ADD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C153B8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Criterion</w:t>
            </w:r>
          </w:p>
        </w:tc>
        <w:tc>
          <w:tcPr>
            <w:tcW w:w="260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B56C33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Not Yet (1)</w:t>
            </w:r>
          </w:p>
        </w:tc>
        <w:tc>
          <w:tcPr>
            <w:tcW w:w="260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049666" w14:textId="77777777" w:rsidR="00AF4E46" w:rsidRDefault="00000000"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Developing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 xml:space="preserve"> (2)</w:t>
            </w:r>
          </w:p>
        </w:tc>
        <w:tc>
          <w:tcPr>
            <w:tcW w:w="2600" w:type="dxa"/>
            <w:shd w:val="clear" w:color="auto" w:fill="2BB39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0AB7E5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Proficient (3)</w:t>
            </w:r>
          </w:p>
        </w:tc>
        <w:tc>
          <w:tcPr>
            <w:tcW w:w="260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3DBB50" w14:textId="77777777" w:rsidR="00AF4E46" w:rsidRDefault="00000000">
            <w:r>
              <w:rPr>
                <w:b/>
                <w:bCs/>
                <w:color w:val="FFFFFF"/>
                <w:sz w:val="19"/>
                <w:szCs w:val="19"/>
              </w:rPr>
              <w:t>Exemplary (4)</w:t>
            </w:r>
          </w:p>
        </w:tc>
      </w:tr>
      <w:tr w:rsidR="00AF4E46" w14:paraId="279F1A3A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2F7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E54A1B" w14:textId="77777777" w:rsidR="00AF4E46" w:rsidRDefault="00000000">
            <w:r>
              <w:rPr>
                <w:b/>
                <w:bCs/>
                <w:color w:val="3B2E7E"/>
                <w:sz w:val="18"/>
                <w:szCs w:val="18"/>
              </w:rPr>
              <w:t>Change management rigor (ACMP Standard alignment)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58B358" w14:textId="77777777" w:rsidR="00AF4E46" w:rsidRDefault="00000000">
            <w:r>
              <w:rPr>
                <w:sz w:val="17"/>
                <w:szCs w:val="17"/>
              </w:rPr>
              <w:t>Work does not reflect sound change management practice.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E50006" w14:textId="77777777" w:rsidR="00AF4E46" w:rsidRDefault="00000000">
            <w:r>
              <w:rPr>
                <w:sz w:val="17"/>
                <w:szCs w:val="17"/>
              </w:rPr>
              <w:t xml:space="preserve">CM approach </w:t>
            </w:r>
            <w:proofErr w:type="gramStart"/>
            <w:r>
              <w:rPr>
                <w:sz w:val="17"/>
                <w:szCs w:val="17"/>
              </w:rPr>
              <w:t>present</w:t>
            </w:r>
            <w:proofErr w:type="gramEnd"/>
            <w:r>
              <w:rPr>
                <w:sz w:val="17"/>
                <w:szCs w:val="17"/>
              </w:rPr>
              <w:t xml:space="preserve"> but gaps in rigor or Standard alignment.</w:t>
            </w:r>
          </w:p>
        </w:tc>
        <w:tc>
          <w:tcPr>
            <w:tcW w:w="2600" w:type="dxa"/>
            <w:shd w:val="clear" w:color="auto" w:fill="DFF1EC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3EC3D7" w14:textId="77777777" w:rsidR="00AF4E46" w:rsidRDefault="00000000">
            <w:r>
              <w:rPr>
                <w:b/>
                <w:bCs/>
                <w:sz w:val="17"/>
                <w:szCs w:val="17"/>
              </w:rPr>
              <w:t>Sound CM practice, clearly aligned to the relevant knowledge domains.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EBEAE4" w14:textId="77777777" w:rsidR="00AF4E46" w:rsidRDefault="00000000">
            <w:r>
              <w:rPr>
                <w:sz w:val="17"/>
                <w:szCs w:val="17"/>
              </w:rPr>
              <w:t>Sophisticated, well-justified practice, tightly aligned to the Standard.</w:t>
            </w:r>
          </w:p>
        </w:tc>
      </w:tr>
      <w:tr w:rsidR="00AF4E46" w14:paraId="76C48741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2F7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BDDE0B" w14:textId="77777777" w:rsidR="00AF4E46" w:rsidRDefault="00000000">
            <w:r>
              <w:rPr>
                <w:b/>
                <w:bCs/>
                <w:color w:val="3B2E7E"/>
                <w:sz w:val="18"/>
                <w:szCs w:val="18"/>
              </w:rPr>
              <w:t>Using AI well (effective application)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FBFD9A" w14:textId="77777777" w:rsidR="00AF4E46" w:rsidRDefault="00000000">
            <w:r>
              <w:rPr>
                <w:sz w:val="17"/>
                <w:szCs w:val="17"/>
              </w:rPr>
              <w:t>AI use is absent, superficial or misapplied.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3CB9DD" w14:textId="77777777" w:rsidR="00AF4E46" w:rsidRDefault="00000000">
            <w:r>
              <w:rPr>
                <w:sz w:val="17"/>
                <w:szCs w:val="17"/>
              </w:rPr>
              <w:t>AI used but with limited effect or inconsistent technique.</w:t>
            </w:r>
          </w:p>
        </w:tc>
        <w:tc>
          <w:tcPr>
            <w:tcW w:w="2600" w:type="dxa"/>
            <w:shd w:val="clear" w:color="auto" w:fill="DFF1EC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B3209C" w14:textId="77777777" w:rsidR="00AF4E46" w:rsidRDefault="00000000">
            <w:proofErr w:type="gramStart"/>
            <w:r>
              <w:rPr>
                <w:b/>
                <w:bCs/>
                <w:sz w:val="17"/>
                <w:szCs w:val="17"/>
              </w:rPr>
              <w:t>AI applied effectively to produce</w:t>
            </w:r>
            <w:proofErr w:type="gramEnd"/>
            <w:r>
              <w:rPr>
                <w:b/>
                <w:bCs/>
                <w:sz w:val="17"/>
                <w:szCs w:val="17"/>
              </w:rPr>
              <w:t xml:space="preserve"> quality deliverables.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F6EBE6" w14:textId="77777777" w:rsidR="00AF4E46" w:rsidRDefault="00000000">
            <w:r>
              <w:rPr>
                <w:sz w:val="17"/>
                <w:szCs w:val="17"/>
              </w:rPr>
              <w:t>AI applied skillfully and creatively, clearly amplifying the work.</w:t>
            </w:r>
          </w:p>
        </w:tc>
      </w:tr>
      <w:tr w:rsidR="00AF4E46" w14:paraId="4B4064E2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2F7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85CB5C" w14:textId="77777777" w:rsidR="00AF4E46" w:rsidRDefault="00000000">
            <w:r>
              <w:rPr>
                <w:b/>
                <w:bCs/>
                <w:color w:val="3B2E7E"/>
                <w:sz w:val="18"/>
                <w:szCs w:val="18"/>
              </w:rPr>
              <w:t>Human judgment &amp; output verification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D78746" w14:textId="77777777" w:rsidR="00AF4E46" w:rsidRDefault="00000000">
            <w:r>
              <w:rPr>
                <w:sz w:val="17"/>
                <w:szCs w:val="17"/>
              </w:rPr>
              <w:t>AI output accepted without review or correction.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6D7633" w14:textId="77777777" w:rsidR="00AF4E46" w:rsidRDefault="00000000">
            <w:r>
              <w:rPr>
                <w:sz w:val="17"/>
                <w:szCs w:val="17"/>
              </w:rPr>
              <w:t>Some review, but gaps in accuracy, bias or fit checks.</w:t>
            </w:r>
          </w:p>
        </w:tc>
        <w:tc>
          <w:tcPr>
            <w:tcW w:w="2600" w:type="dxa"/>
            <w:shd w:val="clear" w:color="auto" w:fill="DFF1EC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5C6057" w14:textId="77777777" w:rsidR="00AF4E46" w:rsidRDefault="00000000">
            <w:r>
              <w:rPr>
                <w:b/>
                <w:bCs/>
                <w:sz w:val="17"/>
                <w:szCs w:val="17"/>
              </w:rPr>
              <w:t>Consistent review; outputs verified for accuracy, bias and fit.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E8ACF6" w14:textId="77777777" w:rsidR="00AF4E46" w:rsidRDefault="00000000">
            <w:r>
              <w:rPr>
                <w:sz w:val="17"/>
                <w:szCs w:val="17"/>
              </w:rPr>
              <w:t>Rigorous, critical verification with clear improvements to output.</w:t>
            </w:r>
          </w:p>
        </w:tc>
      </w:tr>
      <w:tr w:rsidR="00AF4E46" w14:paraId="77FEC2DA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2F7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6B1456" w14:textId="77777777" w:rsidR="00AF4E46" w:rsidRDefault="00000000">
            <w:r>
              <w:rPr>
                <w:b/>
                <w:bCs/>
                <w:color w:val="3B2E7E"/>
                <w:sz w:val="18"/>
                <w:szCs w:val="18"/>
              </w:rPr>
              <w:t>Deliverable quality &amp; completeness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F7DFBD" w14:textId="77777777" w:rsidR="00AF4E46" w:rsidRDefault="00000000">
            <w:r>
              <w:rPr>
                <w:sz w:val="17"/>
                <w:szCs w:val="17"/>
              </w:rPr>
              <w:t>Deliverables missing or unusable.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4F2DDB" w14:textId="77777777" w:rsidR="00AF4E46" w:rsidRDefault="00000000">
            <w:r>
              <w:rPr>
                <w:sz w:val="17"/>
                <w:szCs w:val="17"/>
              </w:rPr>
              <w:t xml:space="preserve">Deliverables </w:t>
            </w:r>
            <w:proofErr w:type="gramStart"/>
            <w:r>
              <w:rPr>
                <w:sz w:val="17"/>
                <w:szCs w:val="17"/>
              </w:rPr>
              <w:t>present</w:t>
            </w:r>
            <w:proofErr w:type="gramEnd"/>
            <w:r>
              <w:rPr>
                <w:sz w:val="17"/>
                <w:szCs w:val="17"/>
              </w:rPr>
              <w:t xml:space="preserve"> but incomplete or rough.</w:t>
            </w:r>
          </w:p>
        </w:tc>
        <w:tc>
          <w:tcPr>
            <w:tcW w:w="2600" w:type="dxa"/>
            <w:shd w:val="clear" w:color="auto" w:fill="DFF1EC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9EE186" w14:textId="77777777" w:rsidR="00AF4E46" w:rsidRDefault="00000000">
            <w:r>
              <w:rPr>
                <w:b/>
                <w:bCs/>
                <w:sz w:val="17"/>
                <w:szCs w:val="17"/>
              </w:rPr>
              <w:t xml:space="preserve">All four deliverables </w:t>
            </w:r>
            <w:proofErr w:type="gramStart"/>
            <w:r>
              <w:rPr>
                <w:b/>
                <w:bCs/>
                <w:sz w:val="17"/>
                <w:szCs w:val="17"/>
              </w:rPr>
              <w:t>complete</w:t>
            </w:r>
            <w:proofErr w:type="gramEnd"/>
            <w:r>
              <w:rPr>
                <w:b/>
                <w:bCs/>
                <w:sz w:val="17"/>
                <w:szCs w:val="17"/>
              </w:rPr>
              <w:t>, professional and usable.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3E7AEF" w14:textId="77777777" w:rsidR="00AF4E46" w:rsidRDefault="00000000">
            <w:r>
              <w:rPr>
                <w:sz w:val="17"/>
                <w:szCs w:val="17"/>
              </w:rPr>
              <w:t>Portfolio is polished, cohesive and client-ready.</w:t>
            </w:r>
          </w:p>
        </w:tc>
      </w:tr>
      <w:tr w:rsidR="00AF4E46" w14:paraId="62E26774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2F7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862B36" w14:textId="77777777" w:rsidR="00AF4E46" w:rsidRDefault="00000000">
            <w:r>
              <w:rPr>
                <w:b/>
                <w:bCs/>
                <w:color w:val="3B2E7E"/>
                <w:sz w:val="18"/>
                <w:szCs w:val="18"/>
              </w:rPr>
              <w:t>Presentation &amp; defense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346034" w14:textId="77777777" w:rsidR="00AF4E46" w:rsidRDefault="00000000">
            <w:r>
              <w:rPr>
                <w:sz w:val="17"/>
                <w:szCs w:val="17"/>
              </w:rPr>
              <w:t>Unable to explain or justify choices.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5B7D76" w14:textId="77777777" w:rsidR="00AF4E46" w:rsidRDefault="00000000">
            <w:proofErr w:type="gramStart"/>
            <w:r>
              <w:rPr>
                <w:sz w:val="17"/>
                <w:szCs w:val="17"/>
              </w:rPr>
              <w:t>Explains</w:t>
            </w:r>
            <w:proofErr w:type="gramEnd"/>
            <w:r>
              <w:rPr>
                <w:sz w:val="17"/>
                <w:szCs w:val="17"/>
              </w:rPr>
              <w:t xml:space="preserve"> work but limited justification of AI choices.</w:t>
            </w:r>
          </w:p>
        </w:tc>
        <w:tc>
          <w:tcPr>
            <w:tcW w:w="2600" w:type="dxa"/>
            <w:shd w:val="clear" w:color="auto" w:fill="DFF1EC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E8F826" w14:textId="77777777" w:rsidR="00AF4E46" w:rsidRDefault="00000000">
            <w:r>
              <w:rPr>
                <w:b/>
                <w:bCs/>
                <w:sz w:val="17"/>
                <w:szCs w:val="17"/>
              </w:rPr>
              <w:t>Defends AI choices, including limitations and safeguards.</w:t>
            </w:r>
          </w:p>
        </w:tc>
        <w:tc>
          <w:tcPr>
            <w:tcW w:w="2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84B361" w14:textId="77777777" w:rsidR="00AF4E46" w:rsidRDefault="00000000">
            <w:r>
              <w:rPr>
                <w:sz w:val="17"/>
                <w:szCs w:val="17"/>
              </w:rPr>
              <w:t>Compelling, confident defense with strong critical insight.</w:t>
            </w:r>
          </w:p>
        </w:tc>
      </w:tr>
      <w:tr w:rsidR="00AF4E46" w14:paraId="02AD5ECC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2F7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A7B777" w14:textId="77777777" w:rsidR="00AF4E46" w:rsidRDefault="00000000">
            <w:r>
              <w:rPr>
                <w:b/>
                <w:bCs/>
                <w:color w:val="3B2E7E"/>
                <w:sz w:val="18"/>
                <w:szCs w:val="18"/>
              </w:rPr>
              <w:t>Sustainable practice integration (one-pager)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362068" w14:textId="77777777" w:rsidR="00AF4E46" w:rsidRDefault="00000000">
            <w:r>
              <w:rPr>
                <w:sz w:val="17"/>
                <w:szCs w:val="17"/>
              </w:rPr>
              <w:t>No realistic plan to embed AI in practice.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85F6E6" w14:textId="77777777" w:rsidR="00AF4E46" w:rsidRDefault="00000000">
            <w:r>
              <w:rPr>
                <w:sz w:val="17"/>
                <w:szCs w:val="17"/>
              </w:rPr>
              <w:t>General intent but a vague or impractical plan.</w:t>
            </w:r>
          </w:p>
        </w:tc>
        <w:tc>
          <w:tcPr>
            <w:tcW w:w="2600" w:type="dxa"/>
            <w:shd w:val="clear" w:color="auto" w:fill="DFF1EC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5D831D" w14:textId="77777777" w:rsidR="00AF4E46" w:rsidRDefault="00000000">
            <w:r>
              <w:rPr>
                <w:b/>
                <w:bCs/>
                <w:sz w:val="17"/>
                <w:szCs w:val="17"/>
              </w:rPr>
              <w:t xml:space="preserve">Clear, realistic </w:t>
            </w:r>
            <w:proofErr w:type="gramStart"/>
            <w:r>
              <w:rPr>
                <w:b/>
                <w:bCs/>
                <w:sz w:val="17"/>
                <w:szCs w:val="17"/>
              </w:rPr>
              <w:t>plan</w:t>
            </w:r>
            <w:proofErr w:type="gramEnd"/>
            <w:r>
              <w:rPr>
                <w:b/>
                <w:bCs/>
                <w:sz w:val="17"/>
                <w:szCs w:val="17"/>
              </w:rPr>
              <w:t xml:space="preserve"> to embed AI responsibly in practice.</w:t>
            </w:r>
          </w:p>
        </w:tc>
        <w:tc>
          <w:tcPr>
            <w:tcW w:w="26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7BB3CB" w14:textId="77777777" w:rsidR="00AF4E46" w:rsidRDefault="00000000">
            <w:r>
              <w:rPr>
                <w:sz w:val="17"/>
                <w:szCs w:val="17"/>
              </w:rPr>
              <w:t>Specific, actionable plan with safeguards and next steps.</w:t>
            </w:r>
          </w:p>
        </w:tc>
      </w:tr>
    </w:tbl>
    <w:p w14:paraId="501A68E3" w14:textId="77777777" w:rsidR="00AF4E46" w:rsidRDefault="00000000">
      <w:pPr>
        <w:spacing w:before="140" w:after="120"/>
      </w:pPr>
      <w:r>
        <w:rPr>
          <w:b/>
          <w:bCs/>
          <w:color w:val="3B2E7E"/>
        </w:rPr>
        <w:t xml:space="preserve">Scoring and threshold. </w:t>
      </w:r>
      <w:r>
        <w:t>Each criterion is scored on a four-point scale (1 Not Yet, 2 Developing, 3 Proficient, 4 Exemplary). Completion requires Proficient (3) or above on all six criteria. A criterion scored Developing (2) or below returns to the participant with feedback for revision and resubmission until Proficient is reached, so completion reflects demonstrated competency rather than an average score.</w:t>
      </w:r>
    </w:p>
    <w:p w14:paraId="2036AFD3" w14:textId="77777777" w:rsidR="00AF4E46" w:rsidRDefault="00AF4E46">
      <w:pPr>
        <w:pBdr>
          <w:bottom w:val="single" w:sz="12" w:space="1" w:color="2BB39A"/>
        </w:pBdr>
        <w:spacing w:before="40" w:after="140"/>
      </w:pPr>
    </w:p>
    <w:p w14:paraId="6D03F695" w14:textId="77777777" w:rsidR="00AF4E46" w:rsidRDefault="00000000">
      <w:pPr>
        <w:spacing w:after="120"/>
        <w:jc w:val="center"/>
      </w:pPr>
      <w:r>
        <w:rPr>
          <w:i/>
          <w:iCs/>
          <w:color w:val="5A5A6E"/>
          <w:sz w:val="18"/>
          <w:szCs w:val="18"/>
        </w:rPr>
        <w:t>The Change Curiosity Lab, LLC  ·  The Lab Apprenticeship  ·  Assessment Criteria</w:t>
      </w:r>
    </w:p>
    <w:sectPr w:rsidR="00AF4E46">
      <w:pgSz w:w="15840" w:h="12240" w:orient="landscape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32106"/>
    <w:multiLevelType w:val="hybridMultilevel"/>
    <w:tmpl w:val="5CD27A18"/>
    <w:lvl w:ilvl="0" w:tplc="701EB296">
      <w:start w:val="1"/>
      <w:numFmt w:val="bullet"/>
      <w:lvlText w:val="•"/>
      <w:lvlJc w:val="left"/>
      <w:pPr>
        <w:ind w:left="360" w:hanging="220"/>
      </w:pPr>
      <w:rPr>
        <w:color w:val="2BB39A"/>
      </w:rPr>
    </w:lvl>
    <w:lvl w:ilvl="1" w:tplc="95485F40">
      <w:numFmt w:val="decimal"/>
      <w:lvlText w:val=""/>
      <w:lvlJc w:val="left"/>
    </w:lvl>
    <w:lvl w:ilvl="2" w:tplc="A03EFA34">
      <w:numFmt w:val="decimal"/>
      <w:lvlText w:val=""/>
      <w:lvlJc w:val="left"/>
    </w:lvl>
    <w:lvl w:ilvl="3" w:tplc="5E94DD22">
      <w:numFmt w:val="decimal"/>
      <w:lvlText w:val=""/>
      <w:lvlJc w:val="left"/>
    </w:lvl>
    <w:lvl w:ilvl="4" w:tplc="0174FAA0">
      <w:numFmt w:val="decimal"/>
      <w:lvlText w:val=""/>
      <w:lvlJc w:val="left"/>
    </w:lvl>
    <w:lvl w:ilvl="5" w:tplc="66F09278">
      <w:numFmt w:val="decimal"/>
      <w:lvlText w:val=""/>
      <w:lvlJc w:val="left"/>
    </w:lvl>
    <w:lvl w:ilvl="6" w:tplc="B0007B9E">
      <w:numFmt w:val="decimal"/>
      <w:lvlText w:val=""/>
      <w:lvlJc w:val="left"/>
    </w:lvl>
    <w:lvl w:ilvl="7" w:tplc="D93697E4">
      <w:numFmt w:val="decimal"/>
      <w:lvlText w:val=""/>
      <w:lvlJc w:val="left"/>
    </w:lvl>
    <w:lvl w:ilvl="8" w:tplc="7E8C27D0">
      <w:numFmt w:val="decimal"/>
      <w:lvlText w:val=""/>
      <w:lvlJc w:val="left"/>
    </w:lvl>
  </w:abstractNum>
  <w:abstractNum w:abstractNumId="1" w15:restartNumberingAfterBreak="0">
    <w:nsid w:val="7CD60356"/>
    <w:multiLevelType w:val="hybridMultilevel"/>
    <w:tmpl w:val="5F444A6C"/>
    <w:lvl w:ilvl="0" w:tplc="71C07438">
      <w:start w:val="1"/>
      <w:numFmt w:val="bullet"/>
      <w:lvlText w:val="●"/>
      <w:lvlJc w:val="left"/>
      <w:pPr>
        <w:ind w:left="720" w:hanging="360"/>
      </w:pPr>
    </w:lvl>
    <w:lvl w:ilvl="1" w:tplc="0C9E5C52">
      <w:start w:val="1"/>
      <w:numFmt w:val="bullet"/>
      <w:lvlText w:val="○"/>
      <w:lvlJc w:val="left"/>
      <w:pPr>
        <w:ind w:left="1440" w:hanging="360"/>
      </w:pPr>
    </w:lvl>
    <w:lvl w:ilvl="2" w:tplc="1E2AAD2E">
      <w:start w:val="1"/>
      <w:numFmt w:val="bullet"/>
      <w:lvlText w:val="■"/>
      <w:lvlJc w:val="left"/>
      <w:pPr>
        <w:ind w:left="2160" w:hanging="360"/>
      </w:pPr>
    </w:lvl>
    <w:lvl w:ilvl="3" w:tplc="41781D00">
      <w:start w:val="1"/>
      <w:numFmt w:val="bullet"/>
      <w:lvlText w:val="●"/>
      <w:lvlJc w:val="left"/>
      <w:pPr>
        <w:ind w:left="2880" w:hanging="360"/>
      </w:pPr>
    </w:lvl>
    <w:lvl w:ilvl="4" w:tplc="0896B9DC">
      <w:start w:val="1"/>
      <w:numFmt w:val="bullet"/>
      <w:lvlText w:val="○"/>
      <w:lvlJc w:val="left"/>
      <w:pPr>
        <w:ind w:left="3600" w:hanging="360"/>
      </w:pPr>
    </w:lvl>
    <w:lvl w:ilvl="5" w:tplc="CE9CF548">
      <w:start w:val="1"/>
      <w:numFmt w:val="bullet"/>
      <w:lvlText w:val="■"/>
      <w:lvlJc w:val="left"/>
      <w:pPr>
        <w:ind w:left="4320" w:hanging="360"/>
      </w:pPr>
    </w:lvl>
    <w:lvl w:ilvl="6" w:tplc="8FFC2330">
      <w:start w:val="1"/>
      <w:numFmt w:val="bullet"/>
      <w:lvlText w:val="●"/>
      <w:lvlJc w:val="left"/>
      <w:pPr>
        <w:ind w:left="5040" w:hanging="360"/>
      </w:pPr>
    </w:lvl>
    <w:lvl w:ilvl="7" w:tplc="65B680B8">
      <w:start w:val="1"/>
      <w:numFmt w:val="bullet"/>
      <w:lvlText w:val="●"/>
      <w:lvlJc w:val="left"/>
      <w:pPr>
        <w:ind w:left="5760" w:hanging="360"/>
      </w:pPr>
    </w:lvl>
    <w:lvl w:ilvl="8" w:tplc="85B60B34">
      <w:start w:val="1"/>
      <w:numFmt w:val="bullet"/>
      <w:lvlText w:val="●"/>
      <w:lvlJc w:val="left"/>
      <w:pPr>
        <w:ind w:left="6480" w:hanging="360"/>
      </w:pPr>
    </w:lvl>
  </w:abstractNum>
  <w:num w:numId="1" w16cid:durableId="2051151014">
    <w:abstractNumId w:val="1"/>
    <w:lvlOverride w:ilvl="0">
      <w:startOverride w:val="1"/>
    </w:lvlOverride>
  </w:num>
  <w:num w:numId="2" w16cid:durableId="2346317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E46"/>
    <w:rsid w:val="003A5516"/>
    <w:rsid w:val="00957A28"/>
    <w:rsid w:val="00A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7F3D3"/>
  <w15:docId w15:val="{7B64841C-6BD0-4E50-8868-19EFC5AE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0282B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rFonts w:ascii="Cambria" w:eastAsia="Cambria" w:hAnsi="Cambria" w:cs="Cambria"/>
      <w:b/>
      <w:bCs/>
      <w:color w:val="3B2E7E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rFonts w:ascii="Cambria" w:eastAsia="Cambria" w:hAnsi="Cambria" w:cs="Cambria"/>
      <w:b/>
      <w:bCs/>
      <w:color w:val="2BB39A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3810</Characters>
  <Application>Microsoft Office Word</Application>
  <DocSecurity>0</DocSecurity>
  <Lines>86</Lines>
  <Paragraphs>62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Alexandra Hartman - Agile1</cp:lastModifiedBy>
  <cp:revision>2</cp:revision>
  <dcterms:created xsi:type="dcterms:W3CDTF">2026-07-01T23:27:00Z</dcterms:created>
  <dcterms:modified xsi:type="dcterms:W3CDTF">2026-07-01T23:30:00Z</dcterms:modified>
</cp:coreProperties>
</file>